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71" w:rsidRDefault="009E2D6E" w:rsidP="00A15E5F">
      <w:pPr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深交所</w:t>
      </w:r>
      <w:r w:rsidR="000E086E" w:rsidRPr="000E086E">
        <w:rPr>
          <w:rFonts w:ascii="微软雅黑" w:eastAsia="微软雅黑" w:hAnsi="微软雅黑" w:hint="eastAsia"/>
          <w:b/>
          <w:color w:val="000000"/>
          <w:sz w:val="28"/>
          <w:szCs w:val="28"/>
        </w:rPr>
        <w:t>交易</w:t>
      </w:r>
      <w:r w:rsidR="005E4CEA">
        <w:rPr>
          <w:rFonts w:ascii="微软雅黑" w:eastAsia="微软雅黑" w:hAnsi="微软雅黑" w:hint="eastAsia"/>
          <w:b/>
          <w:color w:val="000000"/>
          <w:sz w:val="28"/>
          <w:szCs w:val="28"/>
        </w:rPr>
        <w:t>结算</w:t>
      </w:r>
      <w:r w:rsidR="000E086E" w:rsidRPr="000E086E">
        <w:rPr>
          <w:rFonts w:ascii="微软雅黑" w:eastAsia="微软雅黑" w:hAnsi="微软雅黑" w:hint="eastAsia"/>
          <w:b/>
          <w:color w:val="000000"/>
          <w:sz w:val="28"/>
          <w:szCs w:val="28"/>
        </w:rPr>
        <w:t>独立测试</w:t>
      </w:r>
      <w:r w:rsidR="005E4CEA">
        <w:rPr>
          <w:rFonts w:ascii="微软雅黑" w:eastAsia="微软雅黑" w:hAnsi="微软雅黑" w:hint="eastAsia"/>
          <w:b/>
          <w:color w:val="000000"/>
          <w:sz w:val="28"/>
          <w:szCs w:val="28"/>
        </w:rPr>
        <w:t>环境</w:t>
      </w:r>
      <w:r w:rsidR="000E086E" w:rsidRPr="000E086E">
        <w:rPr>
          <w:rFonts w:ascii="微软雅黑" w:eastAsia="微软雅黑" w:hAnsi="微软雅黑" w:hint="eastAsia"/>
          <w:b/>
          <w:color w:val="000000"/>
          <w:sz w:val="28"/>
          <w:szCs w:val="28"/>
        </w:rPr>
        <w:t>测试时间和服务变更通知</w:t>
      </w:r>
    </w:p>
    <w:p w:rsidR="00054473" w:rsidRPr="00B61AFF" w:rsidRDefault="00054473" w:rsidP="00746F87">
      <w:pPr>
        <w:rPr>
          <w:rFonts w:ascii="微软雅黑" w:eastAsia="微软雅黑" w:hAnsi="微软雅黑"/>
          <w:b/>
          <w:color w:val="000000"/>
          <w:sz w:val="21"/>
          <w:szCs w:val="21"/>
        </w:rPr>
      </w:pPr>
    </w:p>
    <w:p w:rsidR="000E086E" w:rsidRPr="000E086E" w:rsidRDefault="000E086E" w:rsidP="000E086E">
      <w:pPr>
        <w:pStyle w:val="a5"/>
        <w:rPr>
          <w:rFonts w:ascii="微软雅黑" w:eastAsia="微软雅黑" w:hAnsi="微软雅黑"/>
          <w:color w:val="000000"/>
          <w:sz w:val="21"/>
          <w:szCs w:val="21"/>
        </w:rPr>
      </w:pPr>
      <w:r w:rsidRPr="000E086E">
        <w:rPr>
          <w:rFonts w:ascii="微软雅黑" w:eastAsia="微软雅黑" w:hAnsi="微软雅黑" w:hint="eastAsia"/>
          <w:b/>
          <w:color w:val="000000"/>
          <w:sz w:val="21"/>
          <w:szCs w:val="21"/>
        </w:rPr>
        <w:t>各会员单位、基金公司、软件开发商和其他单位</w:t>
      </w:r>
      <w:r w:rsidRPr="000E086E">
        <w:rPr>
          <w:rFonts w:ascii="微软雅黑" w:eastAsia="微软雅黑" w:hAnsi="微软雅黑" w:hint="eastAsia"/>
          <w:color w:val="000000"/>
          <w:sz w:val="21"/>
          <w:szCs w:val="21"/>
        </w:rPr>
        <w:t>：</w:t>
      </w:r>
    </w:p>
    <w:p w:rsidR="000E086E" w:rsidRPr="00A367D8" w:rsidRDefault="000E086E" w:rsidP="0073647C">
      <w:pPr>
        <w:pStyle w:val="a5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0E086E">
        <w:rPr>
          <w:rFonts w:ascii="微软雅黑" w:eastAsia="微软雅黑" w:hAnsi="微软雅黑" w:hint="eastAsia"/>
          <w:color w:val="000000"/>
          <w:sz w:val="21"/>
          <w:szCs w:val="21"/>
        </w:rPr>
        <w:t>深交所交易结算独立测试环境</w:t>
      </w:r>
      <w:r w:rsidR="00A367D8">
        <w:rPr>
          <w:rFonts w:ascii="微软雅黑" w:eastAsia="微软雅黑" w:hAnsi="微软雅黑" w:hint="eastAsia"/>
          <w:color w:val="000000"/>
          <w:sz w:val="21"/>
          <w:szCs w:val="21"/>
        </w:rPr>
        <w:t>更新</w:t>
      </w:r>
      <w:r w:rsidRPr="000E086E">
        <w:rPr>
          <w:rFonts w:ascii="微软雅黑" w:eastAsia="微软雅黑" w:hAnsi="微软雅黑"/>
          <w:color w:val="000000"/>
          <w:sz w:val="21"/>
          <w:szCs w:val="21"/>
        </w:rPr>
        <w:t>20</w:t>
      </w:r>
      <w:r w:rsidR="00A367D8">
        <w:rPr>
          <w:rFonts w:ascii="微软雅黑" w:eastAsia="微软雅黑" w:hAnsi="微软雅黑" w:hint="eastAsia"/>
          <w:color w:val="000000"/>
          <w:sz w:val="21"/>
          <w:szCs w:val="21"/>
        </w:rPr>
        <w:t>20年度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发行</w:t>
      </w:r>
      <w:r w:rsidR="000040FE">
        <w:rPr>
          <w:rFonts w:ascii="微软雅黑" w:eastAsia="微软雅黑" w:hAnsi="微软雅黑" w:hint="eastAsia"/>
          <w:color w:val="000000"/>
          <w:sz w:val="21"/>
          <w:szCs w:val="21"/>
        </w:rPr>
        <w:t>及</w:t>
      </w:r>
      <w:r w:rsidR="00DE4945">
        <w:rPr>
          <w:rFonts w:ascii="微软雅黑" w:eastAsia="微软雅黑" w:hAnsi="微软雅黑" w:hint="eastAsia"/>
          <w:color w:val="000000"/>
          <w:sz w:val="21"/>
          <w:szCs w:val="21"/>
        </w:rPr>
        <w:t>其他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非交易业务</w:t>
      </w:r>
      <w:r w:rsidRPr="000E086E">
        <w:rPr>
          <w:rFonts w:ascii="微软雅黑" w:eastAsia="微软雅黑" w:hAnsi="微软雅黑"/>
          <w:color w:val="000000"/>
          <w:sz w:val="21"/>
          <w:szCs w:val="21"/>
        </w:rPr>
        <w:t>测试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服务</w:t>
      </w:r>
      <w:r w:rsidR="00A367D8">
        <w:rPr>
          <w:rFonts w:ascii="微软雅黑" w:eastAsia="微软雅黑" w:hAnsi="微软雅黑" w:hint="eastAsia"/>
          <w:color w:val="000000"/>
          <w:sz w:val="21"/>
          <w:szCs w:val="21"/>
        </w:rPr>
        <w:t>时间安排</w:t>
      </w:r>
      <w:r w:rsidRPr="000E086E">
        <w:rPr>
          <w:rFonts w:ascii="微软雅黑" w:eastAsia="微软雅黑" w:hAnsi="微软雅黑"/>
          <w:color w:val="000000"/>
          <w:sz w:val="21"/>
          <w:szCs w:val="21"/>
        </w:rPr>
        <w:t>。</w:t>
      </w:r>
    </w:p>
    <w:p w:rsidR="000E086E" w:rsidRDefault="0073647C" w:rsidP="0073647C">
      <w:pPr>
        <w:pStyle w:val="a5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深交所交易结算独立测试环境</w:t>
      </w:r>
      <w:r w:rsidR="000E086E" w:rsidRPr="000E086E">
        <w:rPr>
          <w:rFonts w:ascii="微软雅黑" w:eastAsia="微软雅黑" w:hAnsi="微软雅黑" w:hint="eastAsia"/>
          <w:color w:val="000000"/>
          <w:sz w:val="21"/>
          <w:szCs w:val="21"/>
        </w:rPr>
        <w:t>对外常规测试服务及相关业务仿真测试为工作日（周一至周五</w:t>
      </w:r>
      <w:r w:rsidR="00CD05C3">
        <w:rPr>
          <w:rFonts w:ascii="微软雅黑" w:eastAsia="微软雅黑" w:hAnsi="微软雅黑" w:hint="eastAsia"/>
          <w:color w:val="000000"/>
          <w:sz w:val="21"/>
          <w:szCs w:val="21"/>
        </w:rPr>
        <w:t>）</w:t>
      </w:r>
      <w:r w:rsidR="000E086E" w:rsidRPr="000E086E">
        <w:rPr>
          <w:rFonts w:ascii="微软雅黑" w:eastAsia="微软雅黑" w:hAnsi="微软雅黑" w:hint="eastAsia"/>
          <w:color w:val="000000"/>
          <w:sz w:val="21"/>
          <w:szCs w:val="21"/>
        </w:rPr>
        <w:t>，公众假期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及周末</w:t>
      </w:r>
      <w:r w:rsidR="00CD05C3">
        <w:rPr>
          <w:rFonts w:ascii="微软雅黑" w:eastAsia="微软雅黑" w:hAnsi="微软雅黑" w:hint="eastAsia"/>
          <w:color w:val="000000"/>
          <w:sz w:val="21"/>
          <w:szCs w:val="21"/>
        </w:rPr>
        <w:t>不提供测试服务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  <w:r w:rsidR="00CD05C3">
        <w:rPr>
          <w:rFonts w:ascii="微软雅黑" w:eastAsia="微软雅黑" w:hAnsi="微软雅黑" w:hint="eastAsia"/>
          <w:color w:val="000000"/>
          <w:sz w:val="21"/>
          <w:szCs w:val="21"/>
        </w:rPr>
        <w:t>如果</w:t>
      </w:r>
      <w:r w:rsidR="000E086E" w:rsidRPr="000E086E">
        <w:rPr>
          <w:rFonts w:ascii="微软雅黑" w:eastAsia="微软雅黑" w:hAnsi="微软雅黑" w:hint="eastAsia"/>
          <w:color w:val="000000"/>
          <w:sz w:val="21"/>
          <w:szCs w:val="21"/>
        </w:rPr>
        <w:t>相关业务仿真测试方案</w:t>
      </w:r>
      <w:r w:rsidR="00CD05C3">
        <w:rPr>
          <w:rFonts w:ascii="微软雅黑" w:eastAsia="微软雅黑" w:hAnsi="微软雅黑" w:hint="eastAsia"/>
          <w:color w:val="000000"/>
          <w:sz w:val="21"/>
          <w:szCs w:val="21"/>
        </w:rPr>
        <w:t>里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对测试时间</w:t>
      </w:r>
      <w:r w:rsidR="000E086E" w:rsidRPr="000E086E">
        <w:rPr>
          <w:rFonts w:ascii="微软雅黑" w:eastAsia="微软雅黑" w:hAnsi="微软雅黑" w:hint="eastAsia"/>
          <w:color w:val="000000"/>
          <w:sz w:val="21"/>
          <w:szCs w:val="21"/>
        </w:rPr>
        <w:t>另有</w:t>
      </w:r>
      <w:r w:rsidR="00CD05C3">
        <w:rPr>
          <w:rFonts w:ascii="微软雅黑" w:eastAsia="微软雅黑" w:hAnsi="微软雅黑" w:hint="eastAsia"/>
          <w:color w:val="000000"/>
          <w:sz w:val="21"/>
          <w:szCs w:val="21"/>
        </w:rPr>
        <w:t>安排的</w:t>
      </w:r>
      <w:r w:rsidR="000E086E" w:rsidRPr="000E086E">
        <w:rPr>
          <w:rFonts w:ascii="微软雅黑" w:eastAsia="微软雅黑" w:hAnsi="微软雅黑" w:hint="eastAsia"/>
          <w:color w:val="000000"/>
          <w:sz w:val="21"/>
          <w:szCs w:val="21"/>
        </w:rPr>
        <w:t>以业务仿真测试方案里的时间为准。</w:t>
      </w:r>
    </w:p>
    <w:p w:rsidR="000E086E" w:rsidRDefault="000E086E" w:rsidP="000E086E">
      <w:pPr>
        <w:pStyle w:val="a5"/>
        <w:rPr>
          <w:rFonts w:ascii="微软雅黑" w:eastAsia="微软雅黑" w:hAnsi="微软雅黑"/>
          <w:color w:val="000000"/>
          <w:sz w:val="21"/>
          <w:szCs w:val="21"/>
        </w:rPr>
      </w:pPr>
    </w:p>
    <w:p w:rsidR="00B152D5" w:rsidRPr="00B61AFF" w:rsidRDefault="00B61AFF" w:rsidP="000E086E">
      <w:pPr>
        <w:pStyle w:val="a5"/>
        <w:rPr>
          <w:rFonts w:ascii="微软雅黑" w:eastAsia="微软雅黑" w:hAnsi="微软雅黑"/>
          <w:b/>
          <w:color w:val="000000"/>
          <w:sz w:val="21"/>
          <w:szCs w:val="21"/>
        </w:rPr>
      </w:pPr>
      <w:r w:rsidRPr="00B61AFF">
        <w:rPr>
          <w:rFonts w:ascii="微软雅黑" w:eastAsia="微软雅黑" w:hAnsi="微软雅黑" w:hint="eastAsia"/>
          <w:b/>
          <w:color w:val="000000"/>
          <w:sz w:val="21"/>
          <w:szCs w:val="21"/>
        </w:rPr>
        <w:t>一、</w:t>
      </w:r>
      <w:r w:rsidR="00746F87" w:rsidRPr="00B61AFF">
        <w:rPr>
          <w:rFonts w:ascii="微软雅黑" w:eastAsia="微软雅黑" w:hAnsi="微软雅黑" w:hint="eastAsia"/>
          <w:b/>
          <w:color w:val="000000"/>
          <w:sz w:val="21"/>
          <w:szCs w:val="21"/>
        </w:rPr>
        <w:t>每日测试</w:t>
      </w:r>
      <w:r w:rsidRPr="00B61AFF">
        <w:rPr>
          <w:rFonts w:ascii="微软雅黑" w:eastAsia="微软雅黑" w:hAnsi="微软雅黑" w:hint="eastAsia"/>
          <w:b/>
          <w:color w:val="000000"/>
          <w:sz w:val="21"/>
          <w:szCs w:val="21"/>
        </w:rPr>
        <w:t>时间</w:t>
      </w:r>
    </w:p>
    <w:p w:rsidR="00A15E5F" w:rsidRPr="003760AE" w:rsidRDefault="00746F87" w:rsidP="003760AE">
      <w:pPr>
        <w:pStyle w:val="a5"/>
        <w:numPr>
          <w:ilvl w:val="0"/>
          <w:numId w:val="2"/>
        </w:num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深市</w:t>
      </w:r>
      <w:r w:rsidR="00B61AFF">
        <w:rPr>
          <w:rFonts w:ascii="微软雅黑" w:eastAsia="微软雅黑" w:hAnsi="微软雅黑" w:hint="eastAsia"/>
          <w:color w:val="000000"/>
          <w:sz w:val="21"/>
          <w:szCs w:val="21"/>
        </w:rPr>
        <w:t>证券各</w:t>
      </w:r>
      <w:r w:rsidR="00A15E5F" w:rsidRPr="003760AE">
        <w:rPr>
          <w:rFonts w:ascii="微软雅黑" w:eastAsia="微软雅黑" w:hAnsi="微软雅黑" w:hint="eastAsia"/>
          <w:color w:val="000000"/>
          <w:sz w:val="21"/>
          <w:szCs w:val="21"/>
        </w:rPr>
        <w:t>平台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（含交易独立测试测试系统和结算测试系统）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114"/>
        <w:gridCol w:w="1154"/>
        <w:gridCol w:w="1134"/>
        <w:gridCol w:w="1134"/>
        <w:gridCol w:w="1134"/>
        <w:gridCol w:w="1134"/>
        <w:gridCol w:w="1134"/>
        <w:gridCol w:w="1134"/>
      </w:tblGrid>
      <w:tr w:rsidR="00631671" w:rsidTr="00B553AC">
        <w:trPr>
          <w:jc w:val="center"/>
        </w:trPr>
        <w:tc>
          <w:tcPr>
            <w:tcW w:w="1058" w:type="dxa"/>
            <w:vAlign w:val="center"/>
          </w:tcPr>
          <w:p w:rsidR="00631671" w:rsidRPr="00A15E5F" w:rsidRDefault="00631671" w:rsidP="00631671">
            <w:pPr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平台</w:t>
            </w:r>
          </w:p>
        </w:tc>
        <w:tc>
          <w:tcPr>
            <w:tcW w:w="1114" w:type="dxa"/>
          </w:tcPr>
          <w:p w:rsidR="00631671" w:rsidRPr="00A15E5F" w:rsidRDefault="00631671" w:rsidP="00B61AFF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委托</w:t>
            </w:r>
            <w:r w:rsidR="00B61AF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申报</w:t>
            </w:r>
          </w:p>
        </w:tc>
        <w:tc>
          <w:tcPr>
            <w:tcW w:w="115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集合竞价</w:t>
            </w:r>
          </w:p>
        </w:tc>
        <w:tc>
          <w:tcPr>
            <w:tcW w:w="113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上午开市</w:t>
            </w:r>
          </w:p>
        </w:tc>
        <w:tc>
          <w:tcPr>
            <w:tcW w:w="113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中午休市</w:t>
            </w:r>
          </w:p>
        </w:tc>
        <w:tc>
          <w:tcPr>
            <w:tcW w:w="113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下午开市</w:t>
            </w:r>
          </w:p>
        </w:tc>
        <w:tc>
          <w:tcPr>
            <w:tcW w:w="113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下午闭市</w:t>
            </w:r>
          </w:p>
        </w:tc>
        <w:tc>
          <w:tcPr>
            <w:tcW w:w="113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盘后交易</w:t>
            </w:r>
          </w:p>
        </w:tc>
        <w:tc>
          <w:tcPr>
            <w:tcW w:w="1134" w:type="dxa"/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  <w:r w:rsidRPr="00A15E5F"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</w:rPr>
              <w:t>协议闭市</w:t>
            </w:r>
          </w:p>
        </w:tc>
      </w:tr>
      <w:tr w:rsidR="00631671" w:rsidTr="00B553AC">
        <w:trPr>
          <w:jc w:val="center"/>
        </w:trPr>
        <w:tc>
          <w:tcPr>
            <w:tcW w:w="1058" w:type="dxa"/>
            <w:vAlign w:val="center"/>
          </w:tcPr>
          <w:p w:rsidR="00631671" w:rsidRP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63167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集中竞价</w:t>
            </w:r>
          </w:p>
        </w:tc>
        <w:tc>
          <w:tcPr>
            <w:tcW w:w="111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9：15</w:t>
            </w:r>
          </w:p>
        </w:tc>
        <w:tc>
          <w:tcPr>
            <w:tcW w:w="115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9：25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9：30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11：30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12：00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14：00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631671" w:rsidRPr="00A15E5F" w:rsidRDefault="00631671" w:rsidP="00631671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</w:p>
        </w:tc>
      </w:tr>
      <w:tr w:rsidR="00631671" w:rsidTr="00B553AC">
        <w:trPr>
          <w:jc w:val="center"/>
        </w:trPr>
        <w:tc>
          <w:tcPr>
            <w:tcW w:w="1058" w:type="dxa"/>
            <w:vAlign w:val="center"/>
          </w:tcPr>
          <w:p w:rsidR="00631671" w:rsidRP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63167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综合金融</w:t>
            </w:r>
          </w:p>
        </w:tc>
        <w:tc>
          <w:tcPr>
            <w:tcW w:w="111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9：15</w:t>
            </w:r>
          </w:p>
        </w:tc>
        <w:tc>
          <w:tcPr>
            <w:tcW w:w="115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9：25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9：30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11：30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12：00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14：00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14：05</w:t>
            </w:r>
          </w:p>
        </w:tc>
        <w:tc>
          <w:tcPr>
            <w:tcW w:w="1134" w:type="dxa"/>
            <w:vAlign w:val="center"/>
          </w:tcPr>
          <w:p w:rsidR="00631671" w:rsidRDefault="00631671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14：30</w:t>
            </w:r>
          </w:p>
        </w:tc>
      </w:tr>
      <w:tr w:rsidR="001704D2" w:rsidTr="001704D2">
        <w:trPr>
          <w:jc w:val="center"/>
        </w:trPr>
        <w:tc>
          <w:tcPr>
            <w:tcW w:w="1058" w:type="dxa"/>
            <w:vAlign w:val="center"/>
          </w:tcPr>
          <w:p w:rsidR="001704D2" w:rsidRPr="00631671" w:rsidRDefault="001704D2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非交易</w:t>
            </w:r>
          </w:p>
        </w:tc>
        <w:tc>
          <w:tcPr>
            <w:tcW w:w="1114" w:type="dxa"/>
            <w:vAlign w:val="center"/>
          </w:tcPr>
          <w:p w:rsidR="001704D2" w:rsidRDefault="001704D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9：15</w:t>
            </w:r>
          </w:p>
        </w:tc>
        <w:tc>
          <w:tcPr>
            <w:tcW w:w="1154" w:type="dxa"/>
            <w:tcBorders>
              <w:tl2br w:val="single" w:sz="4" w:space="0" w:color="auto"/>
            </w:tcBorders>
          </w:tcPr>
          <w:p w:rsidR="001704D2" w:rsidRPr="00A15E5F" w:rsidRDefault="001704D2" w:rsidP="00C8617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1704D2" w:rsidRPr="00A15E5F" w:rsidRDefault="001704D2" w:rsidP="00C8617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4D2" w:rsidRDefault="001704D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11：30</w:t>
            </w:r>
          </w:p>
        </w:tc>
        <w:tc>
          <w:tcPr>
            <w:tcW w:w="1134" w:type="dxa"/>
            <w:vAlign w:val="center"/>
          </w:tcPr>
          <w:p w:rsidR="001704D2" w:rsidRDefault="001704D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12：00</w:t>
            </w:r>
          </w:p>
        </w:tc>
        <w:tc>
          <w:tcPr>
            <w:tcW w:w="1134" w:type="dxa"/>
            <w:vAlign w:val="center"/>
          </w:tcPr>
          <w:p w:rsidR="001704D2" w:rsidRDefault="001704D2" w:rsidP="00B61AFF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14：</w:t>
            </w:r>
            <w:r w:rsidR="00B61AFF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704D2" w:rsidRDefault="001704D2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704D2" w:rsidRDefault="001704D2" w:rsidP="00631671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</w:tr>
      <w:tr w:rsidR="00AE0782" w:rsidRPr="00A15E5F" w:rsidTr="00C86176">
        <w:trPr>
          <w:jc w:val="center"/>
        </w:trPr>
        <w:tc>
          <w:tcPr>
            <w:tcW w:w="1058" w:type="dxa"/>
            <w:vAlign w:val="center"/>
          </w:tcPr>
          <w:p w:rsidR="00AE0782" w:rsidRPr="00631671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衍生品</w:t>
            </w:r>
          </w:p>
        </w:tc>
        <w:tc>
          <w:tcPr>
            <w:tcW w:w="1114" w:type="dxa"/>
            <w:vAlign w:val="center"/>
          </w:tcPr>
          <w:p w:rsidR="00AE0782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9：15</w:t>
            </w:r>
          </w:p>
        </w:tc>
        <w:tc>
          <w:tcPr>
            <w:tcW w:w="1154" w:type="dxa"/>
            <w:vAlign w:val="center"/>
          </w:tcPr>
          <w:p w:rsidR="00AE0782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9：25</w:t>
            </w:r>
          </w:p>
        </w:tc>
        <w:tc>
          <w:tcPr>
            <w:tcW w:w="1134" w:type="dxa"/>
            <w:vAlign w:val="center"/>
          </w:tcPr>
          <w:p w:rsidR="00AE0782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9：30</w:t>
            </w:r>
          </w:p>
        </w:tc>
        <w:tc>
          <w:tcPr>
            <w:tcW w:w="1134" w:type="dxa"/>
            <w:vAlign w:val="center"/>
          </w:tcPr>
          <w:p w:rsidR="00AE0782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11：30</w:t>
            </w:r>
          </w:p>
        </w:tc>
        <w:tc>
          <w:tcPr>
            <w:tcW w:w="1134" w:type="dxa"/>
            <w:vAlign w:val="center"/>
          </w:tcPr>
          <w:p w:rsidR="00AE0782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12：00</w:t>
            </w:r>
          </w:p>
        </w:tc>
        <w:tc>
          <w:tcPr>
            <w:tcW w:w="1134" w:type="dxa"/>
            <w:vAlign w:val="center"/>
          </w:tcPr>
          <w:p w:rsidR="00AE0782" w:rsidRDefault="00AE0782" w:rsidP="00C86176">
            <w:pPr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14：00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AE0782" w:rsidRPr="00A15E5F" w:rsidRDefault="00AE0782" w:rsidP="00C8617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AE0782" w:rsidRPr="00A15E5F" w:rsidRDefault="00AE0782" w:rsidP="00C86176">
            <w:pPr>
              <w:rPr>
                <w:rFonts w:ascii="微软雅黑" w:eastAsia="微软雅黑" w:hAnsi="微软雅黑"/>
                <w:b/>
                <w:color w:val="000000"/>
                <w:sz w:val="21"/>
                <w:szCs w:val="21"/>
              </w:rPr>
            </w:pPr>
          </w:p>
        </w:tc>
      </w:tr>
    </w:tbl>
    <w:p w:rsidR="00A15E5F" w:rsidRPr="003760AE" w:rsidRDefault="00A15E5F" w:rsidP="001704D2">
      <w:pPr>
        <w:pStyle w:val="a5"/>
        <w:numPr>
          <w:ilvl w:val="0"/>
          <w:numId w:val="2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3760AE">
        <w:rPr>
          <w:rFonts w:ascii="微软雅黑" w:eastAsia="微软雅黑" w:hAnsi="微软雅黑" w:hint="eastAsia"/>
          <w:color w:val="000000"/>
          <w:sz w:val="21"/>
          <w:szCs w:val="21"/>
        </w:rPr>
        <w:t>港股通平台</w:t>
      </w:r>
      <w:r w:rsidR="001704D2" w:rsidRPr="001704D2">
        <w:rPr>
          <w:rFonts w:ascii="微软雅黑" w:eastAsia="微软雅黑" w:hAnsi="微软雅黑" w:hint="eastAsia"/>
          <w:color w:val="000000"/>
          <w:sz w:val="21"/>
          <w:szCs w:val="21"/>
        </w:rPr>
        <w:t>（含交易独立测试测试系统和结算测试系统）</w:t>
      </w:r>
    </w:p>
    <w:tbl>
      <w:tblPr>
        <w:tblW w:w="8839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032"/>
      </w:tblGrid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0F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Default="00054473" w:rsidP="00C86176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b/>
                <w:bCs/>
                <w:color w:val="333333"/>
                <w:spacing w:val="36"/>
              </w:rPr>
              <w:t>竞价时段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0F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Default="00054473" w:rsidP="00C86176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054473" w:rsidTr="00104DCF">
        <w:trPr>
          <w:trHeight w:val="463"/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4473" w:rsidRPr="00D9319A" w:rsidRDefault="00054473" w:rsidP="00D9319A">
            <w:pPr>
              <w:spacing w:line="240" w:lineRule="atLeast"/>
              <w:ind w:leftChars="236" w:left="566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开市前时段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4473" w:rsidRDefault="00054473" w:rsidP="00D9319A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333333"/>
                <w:spacing w:val="36"/>
              </w:rPr>
              <w:t>上午9时</w:t>
            </w:r>
            <w:r w:rsidRPr="00D9319A">
              <w:rPr>
                <w:rFonts w:hint="eastAsia"/>
                <w:color w:val="333333"/>
                <w:spacing w:val="36"/>
              </w:rPr>
              <w:t>15</w:t>
            </w:r>
            <w:r w:rsidR="00083096">
              <w:rPr>
                <w:rFonts w:hint="eastAsia"/>
                <w:color w:val="333333"/>
                <w:spacing w:val="36"/>
              </w:rPr>
              <w:t>分</w:t>
            </w:r>
            <w:r>
              <w:rPr>
                <w:rFonts w:hint="eastAsia"/>
                <w:color w:val="333333"/>
                <w:spacing w:val="36"/>
              </w:rPr>
              <w:t>至上午9时</w:t>
            </w:r>
            <w:r w:rsidRPr="00D9319A">
              <w:rPr>
                <w:rFonts w:hint="eastAsia"/>
                <w:color w:val="333333"/>
                <w:spacing w:val="36"/>
              </w:rPr>
              <w:t>45</w:t>
            </w:r>
            <w:r>
              <w:rPr>
                <w:rFonts w:hint="eastAsia"/>
                <w:color w:val="333333"/>
                <w:spacing w:val="36"/>
              </w:rPr>
              <w:t>分</w:t>
            </w:r>
          </w:p>
        </w:tc>
      </w:tr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0F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Default="00054473" w:rsidP="00C86176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b/>
                <w:bCs/>
                <w:color w:val="333333"/>
                <w:spacing w:val="36"/>
              </w:rPr>
              <w:t>持续交易时段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0F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Default="00054473" w:rsidP="00C86176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054473" w:rsidRPr="007C61AF" w:rsidRDefault="00054473" w:rsidP="00054473">
            <w:pPr>
              <w:spacing w:line="240" w:lineRule="atLeast"/>
              <w:ind w:leftChars="236" w:left="566"/>
              <w:rPr>
                <w:color w:val="333333"/>
                <w:spacing w:val="36"/>
              </w:rPr>
            </w:pPr>
            <w:r w:rsidRPr="00054473">
              <w:rPr>
                <w:rFonts w:hint="eastAsia"/>
                <w:color w:val="333333"/>
                <w:spacing w:val="36"/>
              </w:rPr>
              <w:t>早市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054473" w:rsidRPr="007C61AF" w:rsidRDefault="00054473" w:rsidP="00C86176">
            <w:pPr>
              <w:spacing w:line="240" w:lineRule="atLeast"/>
              <w:jc w:val="both"/>
              <w:rPr>
                <w:color w:val="333333"/>
                <w:spacing w:val="36"/>
              </w:rPr>
            </w:pPr>
            <w:r w:rsidRPr="00054473">
              <w:rPr>
                <w:rFonts w:hint="eastAsia"/>
                <w:color w:val="333333"/>
                <w:spacing w:val="36"/>
              </w:rPr>
              <w:t>上午</w:t>
            </w:r>
            <w:r w:rsidRPr="00054473">
              <w:rPr>
                <w:color w:val="333333"/>
                <w:spacing w:val="36"/>
              </w:rPr>
              <w:t>9时45分至上午11时15</w:t>
            </w:r>
            <w:r w:rsidR="00104DCF">
              <w:rPr>
                <w:rFonts w:hint="eastAsia"/>
                <w:color w:val="333333"/>
                <w:spacing w:val="36"/>
              </w:rPr>
              <w:t>分</w:t>
            </w:r>
          </w:p>
        </w:tc>
      </w:tr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054473" w:rsidRPr="007C61AF" w:rsidRDefault="00054473" w:rsidP="00054473">
            <w:pPr>
              <w:spacing w:line="240" w:lineRule="atLeast"/>
              <w:ind w:leftChars="236" w:left="566"/>
              <w:jc w:val="both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延续早市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054473" w:rsidRPr="007C61AF" w:rsidRDefault="00054473" w:rsidP="00C86176">
            <w:pPr>
              <w:spacing w:line="240" w:lineRule="atLeast"/>
              <w:jc w:val="both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上午</w:t>
            </w:r>
            <w:r w:rsidRPr="007C61AF">
              <w:rPr>
                <w:rFonts w:hint="eastAsia"/>
                <w:color w:val="333333"/>
                <w:spacing w:val="36"/>
              </w:rPr>
              <w:t>11</w:t>
            </w:r>
            <w:r>
              <w:rPr>
                <w:rFonts w:hint="eastAsia"/>
                <w:color w:val="333333"/>
                <w:spacing w:val="36"/>
              </w:rPr>
              <w:t>时</w:t>
            </w:r>
            <w:r w:rsidRPr="007C61AF">
              <w:rPr>
                <w:rFonts w:hint="eastAsia"/>
                <w:color w:val="333333"/>
                <w:spacing w:val="36"/>
              </w:rPr>
              <w:t>18</w:t>
            </w:r>
            <w:r>
              <w:rPr>
                <w:rFonts w:hint="eastAsia"/>
                <w:color w:val="333333"/>
                <w:spacing w:val="36"/>
              </w:rPr>
              <w:t>分至上午</w:t>
            </w:r>
            <w:r w:rsidRPr="007C61AF">
              <w:rPr>
                <w:rFonts w:hint="eastAsia"/>
                <w:color w:val="333333"/>
                <w:spacing w:val="36"/>
              </w:rPr>
              <w:t>11</w:t>
            </w:r>
            <w:r>
              <w:rPr>
                <w:rFonts w:hint="eastAsia"/>
                <w:color w:val="333333"/>
                <w:spacing w:val="36"/>
              </w:rPr>
              <w:t>时</w:t>
            </w:r>
            <w:r w:rsidRPr="007C61AF">
              <w:rPr>
                <w:rFonts w:hint="eastAsia"/>
                <w:color w:val="333333"/>
                <w:spacing w:val="36"/>
              </w:rPr>
              <w:t>20</w:t>
            </w:r>
            <w:r w:rsidR="00104DCF">
              <w:rPr>
                <w:rFonts w:hint="eastAsia"/>
                <w:color w:val="333333"/>
                <w:spacing w:val="36"/>
              </w:rPr>
              <w:t>分</w:t>
            </w:r>
          </w:p>
        </w:tc>
      </w:tr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Pr="007C61AF" w:rsidRDefault="00054473" w:rsidP="00054473">
            <w:pPr>
              <w:spacing w:line="240" w:lineRule="atLeast"/>
              <w:ind w:leftChars="236" w:left="566"/>
              <w:jc w:val="both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午市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Pr="007C61AF" w:rsidRDefault="00054473" w:rsidP="00C86176">
            <w:pPr>
              <w:spacing w:line="240" w:lineRule="atLeast"/>
              <w:jc w:val="both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上午1</w:t>
            </w:r>
            <w:r w:rsidRPr="007C61AF">
              <w:rPr>
                <w:rFonts w:hint="eastAsia"/>
                <w:color w:val="333333"/>
                <w:spacing w:val="36"/>
              </w:rPr>
              <w:t>1</w:t>
            </w:r>
            <w:r>
              <w:rPr>
                <w:rFonts w:hint="eastAsia"/>
                <w:color w:val="333333"/>
                <w:spacing w:val="36"/>
              </w:rPr>
              <w:t>时</w:t>
            </w:r>
            <w:r w:rsidRPr="007C61AF">
              <w:rPr>
                <w:rFonts w:hint="eastAsia"/>
                <w:color w:val="333333"/>
                <w:spacing w:val="36"/>
              </w:rPr>
              <w:t>20</w:t>
            </w:r>
            <w:r w:rsidR="00083096">
              <w:rPr>
                <w:rFonts w:hint="eastAsia"/>
                <w:color w:val="333333"/>
                <w:spacing w:val="36"/>
              </w:rPr>
              <w:t>分</w:t>
            </w:r>
            <w:r>
              <w:rPr>
                <w:rFonts w:hint="eastAsia"/>
                <w:color w:val="333333"/>
                <w:spacing w:val="36"/>
              </w:rPr>
              <w:t>至下午</w:t>
            </w:r>
            <w:r w:rsidRPr="007C61AF">
              <w:rPr>
                <w:rFonts w:hint="eastAsia"/>
                <w:color w:val="333333"/>
                <w:spacing w:val="36"/>
              </w:rPr>
              <w:t>12</w:t>
            </w:r>
            <w:r>
              <w:rPr>
                <w:rFonts w:hint="eastAsia"/>
                <w:color w:val="333333"/>
                <w:spacing w:val="36"/>
              </w:rPr>
              <w:t>时</w:t>
            </w:r>
            <w:r w:rsidRPr="007C61AF">
              <w:rPr>
                <w:rFonts w:hint="eastAsia"/>
                <w:color w:val="333333"/>
                <w:spacing w:val="36"/>
              </w:rPr>
              <w:t>15</w:t>
            </w:r>
            <w:r w:rsidR="00104DCF">
              <w:rPr>
                <w:rFonts w:hint="eastAsia"/>
                <w:color w:val="333333"/>
                <w:spacing w:val="36"/>
              </w:rPr>
              <w:t>分</w:t>
            </w:r>
          </w:p>
        </w:tc>
      </w:tr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Pr="00054473" w:rsidRDefault="00054473" w:rsidP="00C86176">
            <w:pPr>
              <w:spacing w:line="240" w:lineRule="atLeast"/>
              <w:jc w:val="both"/>
              <w:rPr>
                <w:b/>
                <w:color w:val="333333"/>
                <w:spacing w:val="36"/>
              </w:rPr>
            </w:pPr>
            <w:r w:rsidRPr="00054473">
              <w:rPr>
                <w:rFonts w:hint="eastAsia"/>
                <w:b/>
                <w:color w:val="333333"/>
                <w:spacing w:val="36"/>
              </w:rPr>
              <w:t>竞价时段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Pr="007C61AF" w:rsidRDefault="00054473" w:rsidP="00C86176">
            <w:pPr>
              <w:spacing w:line="240" w:lineRule="atLeast"/>
              <w:jc w:val="both"/>
              <w:rPr>
                <w:color w:val="333333"/>
                <w:spacing w:val="36"/>
              </w:rPr>
            </w:pPr>
            <w:r w:rsidRPr="007C61AF">
              <w:rPr>
                <w:rFonts w:hint="eastAsia"/>
                <w:color w:val="333333"/>
                <w:spacing w:val="36"/>
              </w:rPr>
              <w:t> </w:t>
            </w:r>
          </w:p>
        </w:tc>
      </w:tr>
      <w:tr w:rsidR="00054473" w:rsidTr="00104DCF">
        <w:trPr>
          <w:tblCellSpacing w:w="15" w:type="dxa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Pr="007C61AF" w:rsidRDefault="00054473" w:rsidP="00C86176">
            <w:pPr>
              <w:spacing w:line="240" w:lineRule="atLeast"/>
              <w:jc w:val="both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收市竞价交易时段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54473" w:rsidRPr="007C61AF" w:rsidRDefault="00054473" w:rsidP="00C86176">
            <w:pPr>
              <w:spacing w:line="240" w:lineRule="atLeast"/>
              <w:jc w:val="both"/>
              <w:rPr>
                <w:color w:val="333333"/>
                <w:spacing w:val="36"/>
              </w:rPr>
            </w:pPr>
            <w:r>
              <w:rPr>
                <w:rFonts w:hint="eastAsia"/>
                <w:color w:val="333333"/>
                <w:spacing w:val="36"/>
              </w:rPr>
              <w:t>下午</w:t>
            </w:r>
            <w:r w:rsidRPr="007C61AF">
              <w:rPr>
                <w:rFonts w:hint="eastAsia"/>
                <w:color w:val="333333"/>
                <w:spacing w:val="36"/>
              </w:rPr>
              <w:t>12</w:t>
            </w:r>
            <w:r>
              <w:rPr>
                <w:rFonts w:hint="eastAsia"/>
                <w:color w:val="333333"/>
                <w:spacing w:val="36"/>
              </w:rPr>
              <w:t>时</w:t>
            </w:r>
            <w:r w:rsidRPr="007C61AF">
              <w:rPr>
                <w:rFonts w:hint="eastAsia"/>
                <w:color w:val="333333"/>
                <w:spacing w:val="36"/>
              </w:rPr>
              <w:t>15</w:t>
            </w:r>
            <w:r w:rsidR="00104DCF">
              <w:rPr>
                <w:rFonts w:hint="eastAsia"/>
                <w:color w:val="333333"/>
                <w:spacing w:val="36"/>
              </w:rPr>
              <w:t>分</w:t>
            </w:r>
            <w:r>
              <w:rPr>
                <w:rFonts w:hint="eastAsia"/>
                <w:color w:val="333333"/>
                <w:spacing w:val="36"/>
              </w:rPr>
              <w:t>至下午</w:t>
            </w:r>
            <w:r w:rsidRPr="007C61AF">
              <w:rPr>
                <w:rFonts w:hint="eastAsia"/>
                <w:color w:val="333333"/>
                <w:spacing w:val="36"/>
              </w:rPr>
              <w:t>12</w:t>
            </w:r>
            <w:r>
              <w:rPr>
                <w:rFonts w:hint="eastAsia"/>
                <w:color w:val="333333"/>
                <w:spacing w:val="36"/>
              </w:rPr>
              <w:t>时</w:t>
            </w:r>
            <w:r w:rsidRPr="007C61AF">
              <w:rPr>
                <w:rFonts w:hint="eastAsia"/>
                <w:color w:val="333333"/>
                <w:spacing w:val="36"/>
              </w:rPr>
              <w:t>25</w:t>
            </w:r>
            <w:r>
              <w:rPr>
                <w:rFonts w:hint="eastAsia"/>
                <w:color w:val="333333"/>
                <w:spacing w:val="36"/>
              </w:rPr>
              <w:t>分随机收市</w:t>
            </w:r>
          </w:p>
        </w:tc>
      </w:tr>
    </w:tbl>
    <w:p w:rsidR="00054473" w:rsidRDefault="00054473"/>
    <w:p w:rsidR="00D9319A" w:rsidRPr="00B61AFF" w:rsidRDefault="00B61AFF">
      <w:pPr>
        <w:rPr>
          <w:b/>
        </w:rPr>
      </w:pPr>
      <w:r w:rsidRPr="00B61AFF">
        <w:rPr>
          <w:rFonts w:hint="eastAsia"/>
          <w:b/>
        </w:rPr>
        <w:lastRenderedPageBreak/>
        <w:t>二、测试内容</w:t>
      </w:r>
    </w:p>
    <w:p w:rsidR="00B61AFF" w:rsidRDefault="00CD05C3" w:rsidP="007548CE">
      <w:pPr>
        <w:pStyle w:val="a5"/>
        <w:numPr>
          <w:ilvl w:val="0"/>
          <w:numId w:val="9"/>
        </w:num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现货集中</w:t>
      </w:r>
      <w:r w:rsidR="00B61AFF" w:rsidRPr="007548CE">
        <w:rPr>
          <w:rFonts w:ascii="微软雅黑" w:eastAsia="微软雅黑" w:hAnsi="微软雅黑" w:hint="eastAsia"/>
          <w:color w:val="000000"/>
          <w:sz w:val="21"/>
          <w:szCs w:val="21"/>
        </w:rPr>
        <w:t>竞价交易业务：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与</w:t>
      </w:r>
      <w:r w:rsidR="00B61AFF" w:rsidRPr="007548CE">
        <w:rPr>
          <w:rFonts w:ascii="微软雅黑" w:eastAsia="微软雅黑" w:hAnsi="微软雅黑" w:hint="eastAsia"/>
          <w:color w:val="000000"/>
          <w:sz w:val="21"/>
          <w:szCs w:val="21"/>
        </w:rPr>
        <w:t>深交所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生产交易</w:t>
      </w:r>
      <w:r w:rsidR="00B61AFF" w:rsidRPr="007548CE">
        <w:rPr>
          <w:rFonts w:ascii="微软雅黑" w:eastAsia="微软雅黑" w:hAnsi="微软雅黑" w:hint="eastAsia"/>
          <w:color w:val="000000"/>
          <w:sz w:val="21"/>
          <w:szCs w:val="21"/>
        </w:rPr>
        <w:t>系统所有业务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相同</w:t>
      </w:r>
      <w:r w:rsidR="00B61AFF" w:rsidRPr="007548CE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0E086E" w:rsidRPr="00C8161E" w:rsidRDefault="000E086E" w:rsidP="004565B7">
      <w:pPr>
        <w:pStyle w:val="a5"/>
        <w:ind w:left="360"/>
        <w:rPr>
          <w:rFonts w:ascii="微软雅黑" w:eastAsia="微软雅黑" w:hAnsi="微软雅黑"/>
          <w:color w:val="000000"/>
          <w:sz w:val="21"/>
          <w:szCs w:val="21"/>
        </w:rPr>
      </w:pPr>
    </w:p>
    <w:p w:rsidR="00B61AFF" w:rsidRDefault="00B61AFF" w:rsidP="007548CE">
      <w:pPr>
        <w:pStyle w:val="a5"/>
        <w:numPr>
          <w:ilvl w:val="0"/>
          <w:numId w:val="9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综合金融平台交易业务：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与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深交所生产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交易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系统所有业务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相同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0E086E" w:rsidRPr="00C8161E" w:rsidRDefault="000E086E" w:rsidP="000E086E">
      <w:pPr>
        <w:pStyle w:val="a5"/>
        <w:ind w:left="360"/>
        <w:rPr>
          <w:rFonts w:ascii="微软雅黑" w:eastAsia="微软雅黑" w:hAnsi="微软雅黑"/>
          <w:color w:val="000000"/>
          <w:sz w:val="21"/>
          <w:szCs w:val="21"/>
        </w:rPr>
      </w:pPr>
    </w:p>
    <w:p w:rsidR="00C8161E" w:rsidRDefault="00B61AFF" w:rsidP="009E2D6E">
      <w:pPr>
        <w:pStyle w:val="a5"/>
        <w:numPr>
          <w:ilvl w:val="0"/>
          <w:numId w:val="9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非交易业务：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与</w:t>
      </w:r>
      <w:r w:rsidR="00B45294">
        <w:rPr>
          <w:rFonts w:ascii="微软雅黑" w:eastAsia="微软雅黑" w:hAnsi="微软雅黑" w:hint="eastAsia"/>
          <w:color w:val="000000"/>
          <w:sz w:val="21"/>
          <w:szCs w:val="21"/>
        </w:rPr>
        <w:t>深</w:t>
      </w:r>
      <w:r w:rsidR="009E2D6E" w:rsidRPr="009E2D6E">
        <w:rPr>
          <w:rFonts w:ascii="微软雅黑" w:eastAsia="微软雅黑" w:hAnsi="微软雅黑" w:hint="eastAsia"/>
          <w:color w:val="000000"/>
          <w:sz w:val="21"/>
          <w:szCs w:val="21"/>
        </w:rPr>
        <w:t>交所生产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交易</w:t>
      </w:r>
      <w:r w:rsidR="009E2D6E" w:rsidRPr="009E2D6E">
        <w:rPr>
          <w:rFonts w:ascii="微软雅黑" w:eastAsia="微软雅黑" w:hAnsi="微软雅黑" w:hint="eastAsia"/>
          <w:color w:val="000000"/>
          <w:sz w:val="21"/>
          <w:szCs w:val="21"/>
        </w:rPr>
        <w:t>系统所有业务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相同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（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证券发行、增发、配股缴款、债券分销、基金发行等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发行相关</w:t>
      </w:r>
      <w:r w:rsidRPr="007548CE">
        <w:rPr>
          <w:rFonts w:ascii="微软雅黑" w:eastAsia="微软雅黑" w:hAnsi="微软雅黑"/>
          <w:color w:val="000000"/>
          <w:sz w:val="21"/>
          <w:szCs w:val="21"/>
        </w:rPr>
        <w:t>业务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除外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）</w:t>
      </w:r>
      <w:r w:rsidR="00C00F60" w:rsidRPr="007548CE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7362FE" w:rsidRPr="00C8161E" w:rsidRDefault="007362FE" w:rsidP="00C8161E">
      <w:pPr>
        <w:pStyle w:val="a5"/>
        <w:numPr>
          <w:ilvl w:val="0"/>
          <w:numId w:val="12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C8161E">
        <w:rPr>
          <w:rFonts w:ascii="微软雅黑" w:eastAsia="微软雅黑" w:hAnsi="微软雅黑" w:hint="eastAsia"/>
          <w:color w:val="000000"/>
          <w:sz w:val="21"/>
          <w:szCs w:val="21"/>
        </w:rPr>
        <w:t>网络投票相关业务</w:t>
      </w:r>
      <w:r w:rsidR="00C8161E" w:rsidRPr="00C8161E">
        <w:rPr>
          <w:rFonts w:ascii="微软雅黑" w:eastAsia="微软雅黑" w:hAnsi="微软雅黑" w:hint="eastAsia"/>
          <w:color w:val="000000"/>
          <w:sz w:val="21"/>
          <w:szCs w:val="21"/>
        </w:rPr>
        <w:t>测试</w:t>
      </w:r>
      <w:r w:rsidRPr="00C8161E">
        <w:rPr>
          <w:rFonts w:ascii="微软雅黑" w:eastAsia="微软雅黑" w:hAnsi="微软雅黑" w:hint="eastAsia"/>
          <w:color w:val="000000"/>
          <w:sz w:val="21"/>
          <w:szCs w:val="21"/>
        </w:rPr>
        <w:t>参数详见附件1</w:t>
      </w:r>
      <w:r w:rsidR="003C02C4" w:rsidRPr="00C8161E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0E086E" w:rsidRDefault="00EF392F" w:rsidP="00C8161E">
      <w:pPr>
        <w:pStyle w:val="a5"/>
        <w:numPr>
          <w:ilvl w:val="0"/>
          <w:numId w:val="12"/>
        </w:num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证券发行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及其他非交易业务测试将不定期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每季度安排</w:t>
      </w:r>
      <w:r w:rsidR="009E2D6E">
        <w:rPr>
          <w:rFonts w:ascii="微软雅黑" w:eastAsia="微软雅黑" w:hAnsi="微软雅黑" w:hint="eastAsia"/>
          <w:color w:val="000000"/>
          <w:sz w:val="21"/>
          <w:szCs w:val="21"/>
        </w:rPr>
        <w:t>一次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为期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一周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的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测试</w:t>
      </w:r>
      <w:r w:rsidR="000E086E">
        <w:rPr>
          <w:rFonts w:ascii="微软雅黑" w:eastAsia="微软雅黑" w:hAnsi="微软雅黑" w:hint="eastAsia"/>
          <w:color w:val="000000"/>
          <w:sz w:val="21"/>
          <w:szCs w:val="21"/>
        </w:rPr>
        <w:t>服务，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相关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测试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业务</w:t>
      </w:r>
      <w:r w:rsidR="000E086E">
        <w:rPr>
          <w:rFonts w:ascii="微软雅黑" w:eastAsia="微软雅黑" w:hAnsi="微软雅黑" w:hint="eastAsia"/>
          <w:color w:val="000000"/>
          <w:sz w:val="21"/>
          <w:szCs w:val="21"/>
        </w:rPr>
        <w:t>内容及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参数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详见</w:t>
      </w:r>
      <w:r w:rsidR="000E086E" w:rsidRPr="007548CE">
        <w:rPr>
          <w:rFonts w:ascii="微软雅黑" w:eastAsia="微软雅黑" w:hAnsi="微软雅黑" w:hint="eastAsia"/>
          <w:color w:val="000000"/>
          <w:sz w:val="21"/>
          <w:szCs w:val="21"/>
        </w:rPr>
        <w:t>附件2。</w:t>
      </w:r>
    </w:p>
    <w:p w:rsidR="000E086E" w:rsidRPr="007548CE" w:rsidRDefault="000E086E" w:rsidP="000E086E">
      <w:pPr>
        <w:pStyle w:val="a5"/>
        <w:ind w:left="360"/>
        <w:rPr>
          <w:rFonts w:ascii="微软雅黑" w:eastAsia="微软雅黑" w:hAnsi="微软雅黑"/>
          <w:color w:val="000000"/>
          <w:sz w:val="21"/>
          <w:szCs w:val="21"/>
        </w:rPr>
      </w:pP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20</w:t>
      </w:r>
      <w:r w:rsidR="00C6405A">
        <w:rPr>
          <w:rFonts w:ascii="微软雅黑" w:eastAsia="微软雅黑" w:hAnsi="微软雅黑" w:hint="eastAsia"/>
          <w:color w:val="000000"/>
          <w:sz w:val="21"/>
          <w:szCs w:val="21"/>
        </w:rPr>
        <w:t>20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年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度</w:t>
      </w:r>
      <w:r w:rsidR="0073647C">
        <w:rPr>
          <w:rFonts w:ascii="微软雅黑" w:eastAsia="微软雅黑" w:hAnsi="微软雅黑" w:hint="eastAsia"/>
          <w:color w:val="000000"/>
          <w:sz w:val="21"/>
          <w:szCs w:val="21"/>
        </w:rPr>
        <w:t>发行</w:t>
      </w:r>
      <w:r w:rsidR="000040FE">
        <w:rPr>
          <w:rFonts w:ascii="微软雅黑" w:eastAsia="微软雅黑" w:hAnsi="微软雅黑" w:hint="eastAsia"/>
          <w:color w:val="000000"/>
          <w:sz w:val="21"/>
          <w:szCs w:val="21"/>
        </w:rPr>
        <w:t>及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其他</w:t>
      </w:r>
      <w:r w:rsidR="000040FE">
        <w:rPr>
          <w:rFonts w:ascii="微软雅黑" w:eastAsia="微软雅黑" w:hAnsi="微软雅黑" w:hint="eastAsia"/>
          <w:color w:val="000000"/>
          <w:sz w:val="21"/>
          <w:szCs w:val="21"/>
        </w:rPr>
        <w:t>非交易</w:t>
      </w:r>
      <w:r w:rsidR="0073647C">
        <w:rPr>
          <w:rFonts w:ascii="微软雅黑" w:eastAsia="微软雅黑" w:hAnsi="微软雅黑" w:hint="eastAsia"/>
          <w:color w:val="000000"/>
          <w:sz w:val="21"/>
          <w:szCs w:val="21"/>
        </w:rPr>
        <w:t>业务测试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时间安排如下：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5"/>
        <w:gridCol w:w="1100"/>
        <w:gridCol w:w="1276"/>
        <w:gridCol w:w="1276"/>
        <w:gridCol w:w="1276"/>
        <w:gridCol w:w="1275"/>
      </w:tblGrid>
      <w:tr w:rsidR="000E086E" w:rsidRPr="00E94114" w:rsidTr="0073647C">
        <w:tc>
          <w:tcPr>
            <w:tcW w:w="1135" w:type="dxa"/>
          </w:tcPr>
          <w:p w:rsidR="000E086E" w:rsidRPr="0073647C" w:rsidRDefault="0073647C" w:rsidP="0073647C">
            <w:pPr>
              <w:jc w:val="center"/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</w:pPr>
            <w:r w:rsidRPr="0073647C">
              <w:rPr>
                <w:rFonts w:asciiTheme="minorEastAsia" w:eastAsiaTheme="minorEastAsia" w:hAnsiTheme="minorEastAsia" w:cs="微软雅黑" w:hint="eastAsia"/>
                <w:b/>
                <w:sz w:val="21"/>
                <w:szCs w:val="21"/>
              </w:rPr>
              <w:t>测试场次</w:t>
            </w:r>
          </w:p>
        </w:tc>
        <w:tc>
          <w:tcPr>
            <w:tcW w:w="1100" w:type="dxa"/>
          </w:tcPr>
          <w:p w:rsidR="000E086E" w:rsidRPr="0073647C" w:rsidRDefault="000E086E" w:rsidP="0073647C">
            <w:pPr>
              <w:jc w:val="center"/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</w:pPr>
            <w:r w:rsidRPr="0073647C"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  <w:t>T日</w:t>
            </w:r>
          </w:p>
        </w:tc>
        <w:tc>
          <w:tcPr>
            <w:tcW w:w="1276" w:type="dxa"/>
          </w:tcPr>
          <w:p w:rsidR="000E086E" w:rsidRPr="0073647C" w:rsidRDefault="000E086E" w:rsidP="0073647C">
            <w:pPr>
              <w:jc w:val="center"/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</w:pPr>
            <w:r w:rsidRPr="0073647C"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  <w:t>T+1日</w:t>
            </w:r>
          </w:p>
        </w:tc>
        <w:tc>
          <w:tcPr>
            <w:tcW w:w="1276" w:type="dxa"/>
          </w:tcPr>
          <w:p w:rsidR="000E086E" w:rsidRPr="0073647C" w:rsidRDefault="000E086E" w:rsidP="0073647C">
            <w:pPr>
              <w:jc w:val="center"/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</w:pPr>
            <w:r w:rsidRPr="0073647C"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  <w:t>T+2</w:t>
            </w:r>
            <w:r w:rsidRPr="0073647C">
              <w:rPr>
                <w:rFonts w:asciiTheme="minorEastAsia" w:eastAsiaTheme="minorEastAsia" w:hAnsiTheme="minorEastAsia" w:cs="微软雅黑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0E086E" w:rsidRPr="0073647C" w:rsidRDefault="000E086E" w:rsidP="0073647C">
            <w:pPr>
              <w:jc w:val="center"/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</w:pPr>
            <w:r w:rsidRPr="0073647C"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  <w:t>T+3</w:t>
            </w:r>
            <w:r w:rsidRPr="0073647C">
              <w:rPr>
                <w:rFonts w:asciiTheme="minorEastAsia" w:eastAsiaTheme="minorEastAsia" w:hAnsiTheme="minorEastAsia" w:cs="微软雅黑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75" w:type="dxa"/>
          </w:tcPr>
          <w:p w:rsidR="000E086E" w:rsidRPr="0073647C" w:rsidRDefault="000E086E" w:rsidP="0073647C">
            <w:pPr>
              <w:jc w:val="center"/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</w:pPr>
            <w:r w:rsidRPr="0073647C">
              <w:rPr>
                <w:rFonts w:asciiTheme="minorEastAsia" w:eastAsiaTheme="minorEastAsia" w:hAnsiTheme="minorEastAsia" w:cs="微软雅黑"/>
                <w:b/>
                <w:sz w:val="21"/>
                <w:szCs w:val="21"/>
              </w:rPr>
              <w:t>T+4</w:t>
            </w:r>
            <w:r w:rsidRPr="0073647C">
              <w:rPr>
                <w:rFonts w:asciiTheme="minorEastAsia" w:eastAsiaTheme="minorEastAsia" w:hAnsiTheme="minorEastAsia" w:cs="微软雅黑" w:hint="eastAsia"/>
                <w:b/>
                <w:sz w:val="21"/>
                <w:szCs w:val="21"/>
              </w:rPr>
              <w:t>日</w:t>
            </w:r>
          </w:p>
        </w:tc>
      </w:tr>
      <w:tr w:rsidR="00C6405A" w:rsidRPr="00E94114" w:rsidTr="0073647C">
        <w:tc>
          <w:tcPr>
            <w:tcW w:w="1135" w:type="dxa"/>
          </w:tcPr>
          <w:p w:rsidR="00C6405A" w:rsidRPr="005D3CC1" w:rsidRDefault="00C6405A" w:rsidP="00C8161E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一</w:t>
            </w:r>
            <w:r w:rsidRPr="005D3CC1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季度</w:t>
            </w:r>
          </w:p>
        </w:tc>
        <w:tc>
          <w:tcPr>
            <w:tcW w:w="1100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3月9日</w:t>
            </w:r>
          </w:p>
        </w:tc>
        <w:tc>
          <w:tcPr>
            <w:tcW w:w="1276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3月10日</w:t>
            </w:r>
          </w:p>
        </w:tc>
        <w:tc>
          <w:tcPr>
            <w:tcW w:w="1276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3月11日</w:t>
            </w:r>
          </w:p>
        </w:tc>
        <w:tc>
          <w:tcPr>
            <w:tcW w:w="1276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3月12日</w:t>
            </w:r>
          </w:p>
        </w:tc>
        <w:tc>
          <w:tcPr>
            <w:tcW w:w="1275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3月13日</w:t>
            </w:r>
          </w:p>
        </w:tc>
      </w:tr>
      <w:tr w:rsidR="00C6405A" w:rsidRPr="00E94114" w:rsidTr="0073647C">
        <w:tc>
          <w:tcPr>
            <w:tcW w:w="1135" w:type="dxa"/>
          </w:tcPr>
          <w:p w:rsidR="00C6405A" w:rsidRPr="005D3CC1" w:rsidRDefault="00C6405A" w:rsidP="00C8161E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二</w:t>
            </w:r>
            <w:r w:rsidRPr="005D3CC1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季度</w:t>
            </w:r>
          </w:p>
        </w:tc>
        <w:tc>
          <w:tcPr>
            <w:tcW w:w="1100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6月8日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6月9日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6月10日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6月11日</w:t>
            </w:r>
          </w:p>
        </w:tc>
        <w:tc>
          <w:tcPr>
            <w:tcW w:w="1275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6月12日</w:t>
            </w:r>
          </w:p>
        </w:tc>
      </w:tr>
      <w:tr w:rsidR="00C6405A" w:rsidRPr="00E94114" w:rsidTr="0073647C">
        <w:tc>
          <w:tcPr>
            <w:tcW w:w="1135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5D3CC1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三季度</w:t>
            </w:r>
          </w:p>
        </w:tc>
        <w:tc>
          <w:tcPr>
            <w:tcW w:w="1100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9月7日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9月8日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9月9日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9月10日</w:t>
            </w:r>
          </w:p>
        </w:tc>
        <w:tc>
          <w:tcPr>
            <w:tcW w:w="1275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9月11日</w:t>
            </w:r>
          </w:p>
        </w:tc>
      </w:tr>
      <w:tr w:rsidR="00C6405A" w:rsidRPr="00E94114" w:rsidTr="0073647C">
        <w:tc>
          <w:tcPr>
            <w:tcW w:w="1135" w:type="dxa"/>
          </w:tcPr>
          <w:p w:rsidR="00C6405A" w:rsidRPr="005D3CC1" w:rsidRDefault="00C6405A" w:rsidP="00B865B5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5D3CC1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四季度</w:t>
            </w:r>
          </w:p>
        </w:tc>
        <w:tc>
          <w:tcPr>
            <w:tcW w:w="1100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12月7日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12月8日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12月9日</w:t>
            </w:r>
          </w:p>
        </w:tc>
        <w:tc>
          <w:tcPr>
            <w:tcW w:w="1276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12月10日</w:t>
            </w:r>
          </w:p>
        </w:tc>
        <w:tc>
          <w:tcPr>
            <w:tcW w:w="1275" w:type="dxa"/>
          </w:tcPr>
          <w:p w:rsidR="00C6405A" w:rsidRPr="005D3CC1" w:rsidRDefault="00C6405A" w:rsidP="00C6405A">
            <w:pPr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12月11日</w:t>
            </w:r>
          </w:p>
        </w:tc>
      </w:tr>
    </w:tbl>
    <w:p w:rsidR="000E086E" w:rsidRDefault="000E086E" w:rsidP="000E086E">
      <w:pPr>
        <w:pStyle w:val="a5"/>
        <w:ind w:left="360"/>
        <w:rPr>
          <w:rFonts w:ascii="微软雅黑" w:eastAsia="微软雅黑" w:hAnsi="微软雅黑"/>
          <w:color w:val="000000"/>
          <w:sz w:val="21"/>
          <w:szCs w:val="21"/>
        </w:rPr>
      </w:pPr>
    </w:p>
    <w:p w:rsidR="00C8161E" w:rsidRDefault="00DF3B0C" w:rsidP="007548CE">
      <w:pPr>
        <w:pStyle w:val="a5"/>
        <w:numPr>
          <w:ilvl w:val="0"/>
          <w:numId w:val="9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港股通</w:t>
      </w:r>
      <w:r w:rsidR="0073647C">
        <w:rPr>
          <w:rFonts w:ascii="微软雅黑" w:eastAsia="微软雅黑" w:hAnsi="微软雅黑" w:hint="eastAsia"/>
          <w:color w:val="000000"/>
          <w:sz w:val="21"/>
          <w:szCs w:val="21"/>
        </w:rPr>
        <w:t>业务</w:t>
      </w:r>
      <w:r w:rsidRPr="007548CE">
        <w:rPr>
          <w:rFonts w:ascii="微软雅黑" w:eastAsia="微软雅黑" w:hAnsi="微软雅黑" w:hint="eastAsia"/>
          <w:color w:val="000000"/>
          <w:sz w:val="21"/>
          <w:szCs w:val="21"/>
        </w:rPr>
        <w:t>：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与生产交易系统所有业务相同。</w:t>
      </w:r>
    </w:p>
    <w:p w:rsidR="00CD05C3" w:rsidRPr="00CD05C3" w:rsidRDefault="00CD05C3" w:rsidP="00CD05C3">
      <w:pPr>
        <w:pStyle w:val="a5"/>
        <w:numPr>
          <w:ilvl w:val="0"/>
          <w:numId w:val="15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CD05C3">
        <w:rPr>
          <w:rFonts w:ascii="微软雅黑" w:eastAsia="微软雅黑" w:hAnsi="微软雅黑"/>
          <w:color w:val="000000"/>
          <w:sz w:val="21"/>
          <w:szCs w:val="21"/>
        </w:rPr>
        <w:t>每周二、周四提供港股通非标的证券卖出测试（00144每周二、周四将会设置为非标的证券）。</w:t>
      </w:r>
    </w:p>
    <w:p w:rsidR="00CD05C3" w:rsidRDefault="00CD05C3" w:rsidP="00CD05C3">
      <w:pPr>
        <w:pStyle w:val="a5"/>
        <w:numPr>
          <w:ilvl w:val="0"/>
          <w:numId w:val="15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CD05C3">
        <w:rPr>
          <w:rFonts w:ascii="微软雅黑" w:eastAsia="微软雅黑" w:hAnsi="微软雅黑"/>
          <w:color w:val="000000"/>
          <w:sz w:val="21"/>
          <w:szCs w:val="21"/>
        </w:rPr>
        <w:t>港股通零股卖出测试需联系深交所会员部同事，他们将会与港交所约定相关测试时间。</w:t>
      </w:r>
    </w:p>
    <w:p w:rsidR="00CD05C3" w:rsidRPr="00CD05C3" w:rsidRDefault="00CD05C3" w:rsidP="00CD05C3">
      <w:pPr>
        <w:pStyle w:val="a5"/>
        <w:ind w:left="360"/>
        <w:rPr>
          <w:rFonts w:ascii="微软雅黑" w:eastAsia="微软雅黑" w:hAnsi="微软雅黑"/>
          <w:color w:val="000000"/>
          <w:sz w:val="21"/>
          <w:szCs w:val="21"/>
        </w:rPr>
      </w:pPr>
    </w:p>
    <w:p w:rsidR="00CD05C3" w:rsidRDefault="00CD05C3" w:rsidP="00C754D7">
      <w:pPr>
        <w:pStyle w:val="a5"/>
        <w:numPr>
          <w:ilvl w:val="0"/>
          <w:numId w:val="9"/>
        </w:num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衍生品集中竞价交易业务：</w:t>
      </w:r>
      <w:r w:rsidR="00C754D7">
        <w:rPr>
          <w:rFonts w:ascii="微软雅黑" w:eastAsia="微软雅黑" w:hAnsi="微软雅黑" w:hint="eastAsia"/>
          <w:color w:val="000000"/>
          <w:sz w:val="21"/>
          <w:szCs w:val="21"/>
        </w:rPr>
        <w:t>期权合约</w:t>
      </w:r>
      <w:r w:rsidR="00C754D7" w:rsidRPr="00C754D7">
        <w:rPr>
          <w:rFonts w:ascii="微软雅黑" w:eastAsia="微软雅黑" w:hAnsi="微软雅黑" w:hint="eastAsia"/>
          <w:color w:val="000000"/>
          <w:sz w:val="21"/>
          <w:szCs w:val="21"/>
        </w:rPr>
        <w:t>为深市交易结算独立测试环境自行加挂的期权合约，与深交所生产交易系统期权合约不同。</w:t>
      </w:r>
      <w:bookmarkStart w:id="0" w:name="_GoBack"/>
      <w:bookmarkEnd w:id="0"/>
    </w:p>
    <w:p w:rsidR="00C8161E" w:rsidRDefault="00CD05C3" w:rsidP="00C8161E">
      <w:pPr>
        <w:pStyle w:val="a5"/>
        <w:numPr>
          <w:ilvl w:val="0"/>
          <w:numId w:val="13"/>
        </w:num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期权标的证券：159901, 159902, 159915, 159919。</w:t>
      </w:r>
    </w:p>
    <w:p w:rsidR="00CD05C3" w:rsidRDefault="00CD05C3" w:rsidP="00C754D7">
      <w:pPr>
        <w:pStyle w:val="a5"/>
        <w:ind w:left="780"/>
        <w:rPr>
          <w:rFonts w:ascii="微软雅黑" w:eastAsia="微软雅黑" w:hAnsi="微软雅黑"/>
          <w:color w:val="000000"/>
          <w:sz w:val="21"/>
          <w:szCs w:val="21"/>
        </w:rPr>
      </w:pPr>
    </w:p>
    <w:p w:rsidR="00C00F60" w:rsidRDefault="00C00F60"/>
    <w:p w:rsidR="00B45294" w:rsidRDefault="00B45294">
      <w:pPr>
        <w:rPr>
          <w:b/>
        </w:rPr>
      </w:pPr>
      <w:r>
        <w:rPr>
          <w:rFonts w:hint="eastAsia"/>
        </w:rPr>
        <w:lastRenderedPageBreak/>
        <w:t>三、</w:t>
      </w:r>
      <w:r w:rsidRPr="00B45294">
        <w:rPr>
          <w:rFonts w:hint="eastAsia"/>
          <w:b/>
        </w:rPr>
        <w:t>其他</w:t>
      </w:r>
    </w:p>
    <w:p w:rsidR="00B45294" w:rsidRPr="00DC22A6" w:rsidRDefault="00B45294" w:rsidP="009E6667">
      <w:pPr>
        <w:pStyle w:val="a5"/>
        <w:numPr>
          <w:ilvl w:val="0"/>
          <w:numId w:val="14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交易单元：生产系统已开通交易单元在</w:t>
      </w:r>
      <w:r w:rsidR="00B275BA" w:rsidRPr="00DC22A6">
        <w:rPr>
          <w:rFonts w:ascii="微软雅黑" w:eastAsia="微软雅黑" w:hAnsi="微软雅黑" w:hint="eastAsia"/>
          <w:color w:val="000000"/>
          <w:sz w:val="21"/>
          <w:szCs w:val="21"/>
        </w:rPr>
        <w:t>深交所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交易</w:t>
      </w:r>
      <w:r w:rsidR="00B275BA" w:rsidRPr="00DC22A6">
        <w:rPr>
          <w:rFonts w:ascii="微软雅黑" w:eastAsia="微软雅黑" w:hAnsi="微软雅黑" w:hint="eastAsia"/>
          <w:color w:val="000000"/>
          <w:sz w:val="21"/>
          <w:szCs w:val="21"/>
        </w:rPr>
        <w:t>结算独立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测试环境均可以使用，</w:t>
      </w:r>
      <w:r w:rsidR="005F5870">
        <w:rPr>
          <w:rFonts w:ascii="微软雅黑" w:eastAsia="微软雅黑" w:hAnsi="微软雅黑" w:hint="eastAsia"/>
          <w:color w:val="000000"/>
          <w:sz w:val="21"/>
          <w:szCs w:val="21"/>
        </w:rPr>
        <w:t>交易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权限与生产系统一致（包含</w:t>
      </w:r>
      <w:r w:rsidR="00C8161E">
        <w:rPr>
          <w:rFonts w:ascii="微软雅黑" w:eastAsia="微软雅黑" w:hAnsi="微软雅黑" w:hint="eastAsia"/>
          <w:color w:val="000000"/>
          <w:sz w:val="21"/>
          <w:szCs w:val="21"/>
        </w:rPr>
        <w:t>该交易单元在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测试系统申请的测试权限）。</w:t>
      </w:r>
    </w:p>
    <w:p w:rsidR="00B45294" w:rsidRDefault="00B45294" w:rsidP="009E6667">
      <w:pPr>
        <w:pStyle w:val="a5"/>
        <w:numPr>
          <w:ilvl w:val="0"/>
          <w:numId w:val="14"/>
        </w:numPr>
        <w:rPr>
          <w:rFonts w:ascii="微软雅黑" w:eastAsia="微软雅黑" w:hAnsi="微软雅黑"/>
          <w:color w:val="000000"/>
          <w:sz w:val="21"/>
          <w:szCs w:val="21"/>
        </w:rPr>
      </w:pP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证券账户：</w:t>
      </w:r>
      <w:r w:rsidR="00DE4945" w:rsidRPr="00DC22A6"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201</w:t>
      </w:r>
      <w:r w:rsidR="00DE4945">
        <w:rPr>
          <w:rFonts w:ascii="微软雅黑" w:eastAsia="微软雅黑" w:hAnsi="微软雅黑" w:hint="eastAsia"/>
          <w:color w:val="000000"/>
          <w:sz w:val="21"/>
          <w:szCs w:val="21"/>
        </w:rPr>
        <w:t>9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年</w:t>
      </w:r>
      <w:r w:rsidR="00DE4945">
        <w:rPr>
          <w:rFonts w:ascii="微软雅黑" w:eastAsia="微软雅黑" w:hAnsi="微软雅黑" w:hint="eastAsia"/>
          <w:color w:val="000000"/>
          <w:sz w:val="21"/>
          <w:szCs w:val="21"/>
        </w:rPr>
        <w:t>9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月</w:t>
      </w:r>
      <w:r w:rsidR="00DE4945">
        <w:rPr>
          <w:rFonts w:ascii="微软雅黑" w:eastAsia="微软雅黑" w:hAnsi="微软雅黑" w:hint="eastAsia"/>
          <w:color w:val="000000"/>
          <w:sz w:val="21"/>
          <w:szCs w:val="21"/>
        </w:rPr>
        <w:t>20日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前</w:t>
      </w:r>
      <w:r w:rsidR="00DE4945" w:rsidRPr="00DE4945">
        <w:rPr>
          <w:rFonts w:ascii="微软雅黑" w:eastAsia="微软雅黑" w:hAnsi="微软雅黑" w:hint="eastAsia"/>
          <w:color w:val="000000"/>
          <w:sz w:val="21"/>
          <w:szCs w:val="21"/>
        </w:rPr>
        <w:t>在生产系统</w:t>
      </w:r>
      <w:r w:rsidR="001F175E" w:rsidRPr="00DC22A6">
        <w:rPr>
          <w:rFonts w:ascii="微软雅黑" w:eastAsia="微软雅黑" w:hAnsi="微软雅黑" w:hint="eastAsia"/>
          <w:color w:val="000000"/>
          <w:sz w:val="21"/>
          <w:szCs w:val="21"/>
        </w:rPr>
        <w:t>开立的</w:t>
      </w:r>
      <w:r w:rsidR="00DE4945">
        <w:rPr>
          <w:rFonts w:ascii="微软雅黑" w:eastAsia="微软雅黑" w:hAnsi="微软雅黑" w:hint="eastAsia"/>
          <w:color w:val="000000"/>
          <w:sz w:val="21"/>
          <w:szCs w:val="21"/>
        </w:rPr>
        <w:t>有效</w:t>
      </w:r>
      <w:r w:rsidRPr="00DC22A6">
        <w:rPr>
          <w:rFonts w:ascii="微软雅黑" w:eastAsia="微软雅黑" w:hAnsi="微软雅黑" w:hint="eastAsia"/>
          <w:color w:val="000000"/>
          <w:sz w:val="21"/>
          <w:szCs w:val="21"/>
        </w:rPr>
        <w:t>证券</w:t>
      </w:r>
      <w:r w:rsidR="001F175E" w:rsidRPr="00DC22A6">
        <w:rPr>
          <w:rFonts w:ascii="微软雅黑" w:eastAsia="微软雅黑" w:hAnsi="微软雅黑" w:hint="eastAsia"/>
          <w:color w:val="000000"/>
          <w:sz w:val="21"/>
          <w:szCs w:val="21"/>
        </w:rPr>
        <w:t>账户</w:t>
      </w:r>
      <w:r w:rsidR="00CD05C3">
        <w:rPr>
          <w:rFonts w:ascii="微软雅黑" w:eastAsia="微软雅黑" w:hAnsi="微软雅黑" w:hint="eastAsia"/>
          <w:color w:val="000000"/>
          <w:sz w:val="21"/>
          <w:szCs w:val="21"/>
        </w:rPr>
        <w:t>（现货）</w:t>
      </w:r>
      <w:r w:rsidR="00DE4945">
        <w:rPr>
          <w:rFonts w:ascii="微软雅黑" w:eastAsia="微软雅黑" w:hAnsi="微软雅黑" w:hint="eastAsia"/>
          <w:color w:val="000000"/>
          <w:sz w:val="21"/>
          <w:szCs w:val="21"/>
        </w:rPr>
        <w:t>均可在深交所交易结算独立测试环境使用</w:t>
      </w:r>
      <w:r w:rsidR="001F175E" w:rsidRPr="00DC22A6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C754D7" w:rsidRDefault="00C754D7" w:rsidP="00C754D7">
      <w:pPr>
        <w:pStyle w:val="a5"/>
        <w:ind w:left="840"/>
        <w:rPr>
          <w:rFonts w:ascii="微软雅黑" w:eastAsia="微软雅黑" w:hAnsi="微软雅黑"/>
          <w:color w:val="000000"/>
          <w:sz w:val="21"/>
          <w:szCs w:val="21"/>
        </w:rPr>
      </w:pPr>
      <w:r w:rsidRPr="00C754D7">
        <w:rPr>
          <w:rFonts w:ascii="微软雅黑" w:eastAsia="微软雅黑" w:hAnsi="微软雅黑" w:hint="eastAsia"/>
          <w:color w:val="000000"/>
          <w:sz w:val="21"/>
          <w:szCs w:val="21"/>
        </w:rPr>
        <w:t>期权合约账户为深市交易结算独立测试环境</w:t>
      </w:r>
      <w:r w:rsidRPr="00C754D7">
        <w:rPr>
          <w:rFonts w:ascii="微软雅黑" w:eastAsia="微软雅黑" w:hAnsi="微软雅黑"/>
          <w:color w:val="000000"/>
          <w:sz w:val="21"/>
          <w:szCs w:val="21"/>
        </w:rPr>
        <w:t>+深交所期权全真测试环境开立的</w:t>
      </w:r>
      <w:r w:rsidR="003129BC">
        <w:rPr>
          <w:rFonts w:ascii="微软雅黑" w:eastAsia="微软雅黑" w:hAnsi="微软雅黑" w:hint="eastAsia"/>
          <w:color w:val="000000"/>
          <w:sz w:val="21"/>
          <w:szCs w:val="21"/>
        </w:rPr>
        <w:t>测试合约</w:t>
      </w:r>
      <w:r w:rsidRPr="00C754D7">
        <w:rPr>
          <w:rFonts w:ascii="微软雅黑" w:eastAsia="微软雅黑" w:hAnsi="微软雅黑"/>
          <w:color w:val="000000"/>
          <w:sz w:val="21"/>
          <w:szCs w:val="21"/>
        </w:rPr>
        <w:t>账户，与</w:t>
      </w:r>
      <w:r w:rsidR="003129BC">
        <w:rPr>
          <w:rFonts w:ascii="微软雅黑" w:eastAsia="微软雅黑" w:hAnsi="微软雅黑" w:hint="eastAsia"/>
          <w:color w:val="000000"/>
          <w:sz w:val="21"/>
          <w:szCs w:val="21"/>
        </w:rPr>
        <w:t>生产</w:t>
      </w:r>
      <w:r w:rsidRPr="00C754D7">
        <w:rPr>
          <w:rFonts w:ascii="微软雅黑" w:eastAsia="微软雅黑" w:hAnsi="微软雅黑"/>
          <w:color w:val="000000"/>
          <w:sz w:val="21"/>
          <w:szCs w:val="21"/>
        </w:rPr>
        <w:t>系统期权合约账户不同。</w:t>
      </w:r>
    </w:p>
    <w:p w:rsidR="005F5870" w:rsidRPr="00DC22A6" w:rsidRDefault="00B865B5" w:rsidP="009E6667">
      <w:pPr>
        <w:pStyle w:val="a5"/>
        <w:numPr>
          <w:ilvl w:val="0"/>
          <w:numId w:val="14"/>
        </w:numPr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现货</w:t>
      </w:r>
      <w:r w:rsidR="005F5870">
        <w:rPr>
          <w:rFonts w:ascii="微软雅黑" w:eastAsia="微软雅黑" w:hAnsi="微软雅黑" w:hint="eastAsia"/>
          <w:color w:val="000000"/>
          <w:sz w:val="21"/>
          <w:szCs w:val="21"/>
        </w:rPr>
        <w:t>证券及相关业务开关：与生产系统基本一致。深市交易结算独立测试环境会每日与生产系统同步（业务仿真测试期间除外</w:t>
      </w:r>
      <w:r w:rsidR="00A17920">
        <w:rPr>
          <w:rFonts w:ascii="微软雅黑" w:eastAsia="微软雅黑" w:hAnsi="微软雅黑" w:hint="eastAsia"/>
          <w:color w:val="000000"/>
          <w:sz w:val="21"/>
          <w:szCs w:val="21"/>
        </w:rPr>
        <w:t>）（中国结算深圳分公司结算测试系统不确保会同时同步</w:t>
      </w:r>
      <w:r w:rsidR="00620B72">
        <w:rPr>
          <w:rFonts w:ascii="微软雅黑" w:eastAsia="微软雅黑" w:hAnsi="微软雅黑" w:hint="eastAsia"/>
          <w:color w:val="000000"/>
          <w:sz w:val="21"/>
          <w:szCs w:val="21"/>
        </w:rPr>
        <w:t>生产数据</w:t>
      </w:r>
      <w:r w:rsidR="00A17920">
        <w:rPr>
          <w:rFonts w:ascii="微软雅黑" w:eastAsia="微软雅黑" w:hAnsi="微软雅黑" w:hint="eastAsia"/>
          <w:color w:val="000000"/>
          <w:sz w:val="21"/>
          <w:szCs w:val="21"/>
        </w:rPr>
        <w:t>，测试前请与深圳结算确认</w:t>
      </w:r>
      <w:r w:rsidR="00620B72">
        <w:rPr>
          <w:rFonts w:ascii="微软雅黑" w:eastAsia="微软雅黑" w:hAnsi="微软雅黑" w:hint="eastAsia"/>
          <w:color w:val="000000"/>
          <w:sz w:val="21"/>
          <w:szCs w:val="21"/>
        </w:rPr>
        <w:t>相关业务可测</w:t>
      </w:r>
      <w:r w:rsidR="005F5870">
        <w:rPr>
          <w:rFonts w:ascii="微软雅黑" w:eastAsia="微软雅黑" w:hAnsi="微软雅黑" w:hint="eastAsia"/>
          <w:color w:val="000000"/>
          <w:sz w:val="21"/>
          <w:szCs w:val="21"/>
        </w:rPr>
        <w:t>）。</w:t>
      </w:r>
    </w:p>
    <w:p w:rsidR="00B45294" w:rsidRDefault="00B45294"/>
    <w:p w:rsidR="00CD05C3" w:rsidRDefault="00CD05C3"/>
    <w:p w:rsidR="00CD05C3" w:rsidRPr="00A17920" w:rsidRDefault="00CD05C3"/>
    <w:p w:rsidR="00B61AFF" w:rsidRDefault="00B61AFF" w:rsidP="0034565F">
      <w:pPr>
        <w:jc w:val="right"/>
      </w:pPr>
    </w:p>
    <w:p w:rsidR="0034565F" w:rsidRDefault="0034565F" w:rsidP="0034565F">
      <w:pPr>
        <w:jc w:val="right"/>
      </w:pPr>
      <w:r>
        <w:rPr>
          <w:rFonts w:hint="eastAsia"/>
        </w:rPr>
        <w:t>深圳证券交易所系统运行部</w:t>
      </w:r>
    </w:p>
    <w:p w:rsidR="00B61AFF" w:rsidRDefault="0034565F" w:rsidP="0034565F">
      <w:pPr>
        <w:jc w:val="right"/>
      </w:pPr>
      <w:r>
        <w:t>201</w:t>
      </w:r>
      <w:r w:rsidR="007B3E21">
        <w:rPr>
          <w:rFonts w:hint="eastAsia"/>
        </w:rPr>
        <w:t>9</w:t>
      </w:r>
      <w:r>
        <w:t>/</w:t>
      </w:r>
      <w:r w:rsidR="00C8161E">
        <w:rPr>
          <w:rFonts w:hint="eastAsia"/>
        </w:rPr>
        <w:t>1</w:t>
      </w:r>
      <w:r w:rsidR="00CD05C3">
        <w:rPr>
          <w:rFonts w:hint="eastAsia"/>
        </w:rPr>
        <w:t>2</w:t>
      </w:r>
      <w:r>
        <w:t>/</w:t>
      </w:r>
      <w:r w:rsidR="00C754D7">
        <w:rPr>
          <w:rFonts w:hint="eastAsia"/>
        </w:rPr>
        <w:t>27</w:t>
      </w:r>
    </w:p>
    <w:p w:rsidR="005F5870" w:rsidRDefault="005F5870">
      <w:pPr>
        <w:rPr>
          <w:b/>
        </w:rPr>
      </w:pPr>
      <w:r>
        <w:rPr>
          <w:b/>
        </w:rPr>
        <w:br w:type="page"/>
      </w:r>
    </w:p>
    <w:p w:rsidR="00B61AFF" w:rsidRPr="00B61AFF" w:rsidRDefault="00B61AFF" w:rsidP="00B61AFF">
      <w:pPr>
        <w:rPr>
          <w:b/>
        </w:rPr>
      </w:pPr>
      <w:r w:rsidRPr="00B61AFF">
        <w:rPr>
          <w:rFonts w:hint="eastAsia"/>
          <w:b/>
        </w:rPr>
        <w:lastRenderedPageBreak/>
        <w:t>附件1：</w:t>
      </w:r>
    </w:p>
    <w:bookmarkStart w:id="1" w:name="_MON_1628512898"/>
    <w:bookmarkEnd w:id="1"/>
    <w:p w:rsidR="00B61AFF" w:rsidRDefault="00300DB0" w:rsidP="00B61AFF">
      <w:r>
        <w:object w:dxaOrig="20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42.55pt" o:ole="">
            <v:imagedata r:id="rId9" o:title=""/>
          </v:shape>
          <o:OLEObject Type="Embed" ProgID="Word.Document.12" ShapeID="_x0000_i1025" DrawAspect="Icon" ObjectID="_1638965777" r:id="rId10">
            <o:FieldCodes>\s</o:FieldCodes>
          </o:OLEObject>
        </w:object>
      </w:r>
    </w:p>
    <w:p w:rsidR="00D248CB" w:rsidRDefault="00D248CB" w:rsidP="00B61AFF"/>
    <w:p w:rsidR="00D248CB" w:rsidRPr="00DE1E8B" w:rsidRDefault="00D248CB" w:rsidP="00B61AFF">
      <w:pPr>
        <w:rPr>
          <w:b/>
        </w:rPr>
      </w:pPr>
      <w:r w:rsidRPr="00DE1E8B">
        <w:rPr>
          <w:rFonts w:hint="eastAsia"/>
          <w:b/>
        </w:rPr>
        <w:t>附件</w:t>
      </w:r>
      <w:r w:rsidRPr="00DE1E8B">
        <w:rPr>
          <w:b/>
        </w:rPr>
        <w:t>2：</w:t>
      </w:r>
    </w:p>
    <w:bookmarkStart w:id="2" w:name="_MON_1628513200"/>
    <w:bookmarkEnd w:id="2"/>
    <w:p w:rsidR="00F61E76" w:rsidRDefault="0054781A" w:rsidP="00B61AFF">
      <w:r>
        <w:object w:dxaOrig="1531" w:dyaOrig="961">
          <v:shape id="_x0000_i1026" type="#_x0000_t75" style="width:76.4pt;height:48.2pt" o:ole="">
            <v:imagedata r:id="rId11" o:title=""/>
          </v:shape>
          <o:OLEObject Type="Embed" ProgID="Word.Document.12" ShapeID="_x0000_i1026" DrawAspect="Icon" ObjectID="_1638965778" r:id="rId12">
            <o:FieldCodes>\s</o:FieldCodes>
          </o:OLEObject>
        </w:object>
      </w:r>
    </w:p>
    <w:p w:rsidR="004079B0" w:rsidRPr="00D248CB" w:rsidRDefault="004079B0" w:rsidP="003C02C4">
      <w:pPr>
        <w:pStyle w:val="a5"/>
      </w:pPr>
    </w:p>
    <w:sectPr w:rsidR="004079B0" w:rsidRPr="00D248CB" w:rsidSect="00CD05C3">
      <w:pgSz w:w="11906" w:h="16838"/>
      <w:pgMar w:top="1276" w:right="707" w:bottom="1276" w:left="993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1136DB" w15:done="0"/>
  <w15:commentEx w15:paraId="2CD28B1C" w15:done="0"/>
  <w15:commentEx w15:paraId="327249EC" w15:done="0"/>
  <w15:commentEx w15:paraId="04AB581B" w15:done="0"/>
  <w15:commentEx w15:paraId="3EF6B168" w15:done="0"/>
  <w15:commentEx w15:paraId="16C76132" w15:done="0"/>
  <w15:commentEx w15:paraId="79E88C02" w15:done="0"/>
  <w15:commentEx w15:paraId="08499B11" w15:paraIdParent="79E88C02" w15:done="0"/>
  <w15:commentEx w15:paraId="6950288D" w15:done="0"/>
  <w15:commentEx w15:paraId="35056A04" w15:paraIdParent="6950288D" w15:done="0"/>
  <w15:commentEx w15:paraId="1AE62EF3" w15:done="0"/>
  <w15:commentEx w15:paraId="2CA2D604" w15:done="0"/>
  <w15:commentEx w15:paraId="34F13B04" w15:done="0"/>
  <w15:commentEx w15:paraId="2571E691" w15:done="0"/>
  <w15:commentEx w15:paraId="6B5384A9" w15:done="0"/>
  <w15:commentEx w15:paraId="1DA7018C" w15:done="0"/>
  <w15:commentEx w15:paraId="4A6FBA49" w15:paraIdParent="1DA701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B5" w:rsidRDefault="00B865B5" w:rsidP="00C34A1C">
      <w:r>
        <w:separator/>
      </w:r>
    </w:p>
  </w:endnote>
  <w:endnote w:type="continuationSeparator" w:id="0">
    <w:p w:rsidR="00B865B5" w:rsidRDefault="00B865B5" w:rsidP="00C3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B5" w:rsidRDefault="00B865B5" w:rsidP="00C34A1C">
      <w:r>
        <w:separator/>
      </w:r>
    </w:p>
  </w:footnote>
  <w:footnote w:type="continuationSeparator" w:id="0">
    <w:p w:rsidR="00B865B5" w:rsidRDefault="00B865B5" w:rsidP="00C3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695"/>
    <w:multiLevelType w:val="hybridMultilevel"/>
    <w:tmpl w:val="B2980B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4815A4"/>
    <w:multiLevelType w:val="hybridMultilevel"/>
    <w:tmpl w:val="E3747C8E"/>
    <w:lvl w:ilvl="0" w:tplc="01C09C00">
      <w:start w:val="1"/>
      <w:numFmt w:val="decimal"/>
      <w:lvlText w:val="%1）"/>
      <w:lvlJc w:val="left"/>
      <w:pPr>
        <w:ind w:left="114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EDE0462"/>
    <w:multiLevelType w:val="hybridMultilevel"/>
    <w:tmpl w:val="DE0058DC"/>
    <w:lvl w:ilvl="0" w:tplc="1A62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5038B"/>
    <w:multiLevelType w:val="hybridMultilevel"/>
    <w:tmpl w:val="3BFA3208"/>
    <w:lvl w:ilvl="0" w:tplc="76263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2C7B45"/>
    <w:multiLevelType w:val="hybridMultilevel"/>
    <w:tmpl w:val="C0CE40A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6A42BAC"/>
    <w:multiLevelType w:val="hybridMultilevel"/>
    <w:tmpl w:val="A24246F8"/>
    <w:lvl w:ilvl="0" w:tplc="3488B8F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92D669E"/>
    <w:multiLevelType w:val="hybridMultilevel"/>
    <w:tmpl w:val="30E2C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E221D0"/>
    <w:multiLevelType w:val="hybridMultilevel"/>
    <w:tmpl w:val="B54CA554"/>
    <w:lvl w:ilvl="0" w:tplc="6D222D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AC00936"/>
    <w:multiLevelType w:val="hybridMultilevel"/>
    <w:tmpl w:val="34260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F360F1"/>
    <w:multiLevelType w:val="hybridMultilevel"/>
    <w:tmpl w:val="9DD8FEA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D7230E0"/>
    <w:multiLevelType w:val="hybridMultilevel"/>
    <w:tmpl w:val="6E622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C12596"/>
    <w:multiLevelType w:val="hybridMultilevel"/>
    <w:tmpl w:val="C8D04BAC"/>
    <w:lvl w:ilvl="0" w:tplc="A3546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D9478B"/>
    <w:multiLevelType w:val="hybridMultilevel"/>
    <w:tmpl w:val="2484297E"/>
    <w:lvl w:ilvl="0" w:tplc="A3546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FD0698"/>
    <w:multiLevelType w:val="hybridMultilevel"/>
    <w:tmpl w:val="3BFA3208"/>
    <w:lvl w:ilvl="0" w:tplc="76263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0C00C4"/>
    <w:multiLevelType w:val="hybridMultilevel"/>
    <w:tmpl w:val="84228E3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肖小铭">
    <w15:presenceInfo w15:providerId="None" w15:userId="肖小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71"/>
    <w:rsid w:val="000040FE"/>
    <w:rsid w:val="00005430"/>
    <w:rsid w:val="000178AA"/>
    <w:rsid w:val="000432F2"/>
    <w:rsid w:val="000454CB"/>
    <w:rsid w:val="000502BE"/>
    <w:rsid w:val="00054473"/>
    <w:rsid w:val="000701FD"/>
    <w:rsid w:val="00083096"/>
    <w:rsid w:val="000E020F"/>
    <w:rsid w:val="000E0677"/>
    <w:rsid w:val="000E086E"/>
    <w:rsid w:val="000F33EF"/>
    <w:rsid w:val="00104DCF"/>
    <w:rsid w:val="00122A71"/>
    <w:rsid w:val="001704D2"/>
    <w:rsid w:val="001818CF"/>
    <w:rsid w:val="00186D0E"/>
    <w:rsid w:val="0019375D"/>
    <w:rsid w:val="001F175E"/>
    <w:rsid w:val="00207F99"/>
    <w:rsid w:val="00215D86"/>
    <w:rsid w:val="002220C6"/>
    <w:rsid w:val="0024106B"/>
    <w:rsid w:val="00241BD5"/>
    <w:rsid w:val="00245F5C"/>
    <w:rsid w:val="002569A5"/>
    <w:rsid w:val="0026403A"/>
    <w:rsid w:val="002736C2"/>
    <w:rsid w:val="002753B2"/>
    <w:rsid w:val="00282704"/>
    <w:rsid w:val="002F35B8"/>
    <w:rsid w:val="002F3EEA"/>
    <w:rsid w:val="00300DB0"/>
    <w:rsid w:val="00307D24"/>
    <w:rsid w:val="003129BC"/>
    <w:rsid w:val="0032234E"/>
    <w:rsid w:val="0034565F"/>
    <w:rsid w:val="003714B6"/>
    <w:rsid w:val="003760AE"/>
    <w:rsid w:val="003C02C4"/>
    <w:rsid w:val="003C4338"/>
    <w:rsid w:val="003F03F5"/>
    <w:rsid w:val="004079B0"/>
    <w:rsid w:val="00412397"/>
    <w:rsid w:val="004565B7"/>
    <w:rsid w:val="00461DC0"/>
    <w:rsid w:val="004632A4"/>
    <w:rsid w:val="004C4EE2"/>
    <w:rsid w:val="004F1EEF"/>
    <w:rsid w:val="00514829"/>
    <w:rsid w:val="00522D9E"/>
    <w:rsid w:val="00523AAB"/>
    <w:rsid w:val="0054781A"/>
    <w:rsid w:val="005739AB"/>
    <w:rsid w:val="005747BA"/>
    <w:rsid w:val="005772A3"/>
    <w:rsid w:val="00577A5B"/>
    <w:rsid w:val="0058785D"/>
    <w:rsid w:val="00591662"/>
    <w:rsid w:val="005A00AA"/>
    <w:rsid w:val="005E4CEA"/>
    <w:rsid w:val="005F5870"/>
    <w:rsid w:val="00610ED8"/>
    <w:rsid w:val="00620B72"/>
    <w:rsid w:val="00631671"/>
    <w:rsid w:val="00634EBA"/>
    <w:rsid w:val="00652425"/>
    <w:rsid w:val="006537D6"/>
    <w:rsid w:val="00665BC8"/>
    <w:rsid w:val="00677253"/>
    <w:rsid w:val="006844F7"/>
    <w:rsid w:val="00695AC7"/>
    <w:rsid w:val="006B705C"/>
    <w:rsid w:val="006C2290"/>
    <w:rsid w:val="006E00B4"/>
    <w:rsid w:val="006E12F5"/>
    <w:rsid w:val="006E5BB2"/>
    <w:rsid w:val="00712123"/>
    <w:rsid w:val="007362FE"/>
    <w:rsid w:val="0073647C"/>
    <w:rsid w:val="00746F87"/>
    <w:rsid w:val="007548CE"/>
    <w:rsid w:val="00770A36"/>
    <w:rsid w:val="00792FAB"/>
    <w:rsid w:val="007B3E21"/>
    <w:rsid w:val="007C3FFE"/>
    <w:rsid w:val="007E1158"/>
    <w:rsid w:val="007E2FDD"/>
    <w:rsid w:val="007E60B8"/>
    <w:rsid w:val="007E7938"/>
    <w:rsid w:val="007F311B"/>
    <w:rsid w:val="00847605"/>
    <w:rsid w:val="00872EFE"/>
    <w:rsid w:val="008C5032"/>
    <w:rsid w:val="009418C7"/>
    <w:rsid w:val="009527DE"/>
    <w:rsid w:val="009614C5"/>
    <w:rsid w:val="00963B30"/>
    <w:rsid w:val="009941E6"/>
    <w:rsid w:val="009A6BF4"/>
    <w:rsid w:val="009B4ED9"/>
    <w:rsid w:val="009E2D6E"/>
    <w:rsid w:val="009E5437"/>
    <w:rsid w:val="009E6667"/>
    <w:rsid w:val="009F7D89"/>
    <w:rsid w:val="00A055F3"/>
    <w:rsid w:val="00A122DD"/>
    <w:rsid w:val="00A15E5F"/>
    <w:rsid w:val="00A17920"/>
    <w:rsid w:val="00A32019"/>
    <w:rsid w:val="00A367D8"/>
    <w:rsid w:val="00A630B1"/>
    <w:rsid w:val="00A8038C"/>
    <w:rsid w:val="00A84F5C"/>
    <w:rsid w:val="00AA4D6D"/>
    <w:rsid w:val="00AB512E"/>
    <w:rsid w:val="00AE0782"/>
    <w:rsid w:val="00AF5B74"/>
    <w:rsid w:val="00AF5FCA"/>
    <w:rsid w:val="00B152D5"/>
    <w:rsid w:val="00B275BA"/>
    <w:rsid w:val="00B45294"/>
    <w:rsid w:val="00B553AC"/>
    <w:rsid w:val="00B57861"/>
    <w:rsid w:val="00B61AFF"/>
    <w:rsid w:val="00B639D2"/>
    <w:rsid w:val="00B76552"/>
    <w:rsid w:val="00B865B5"/>
    <w:rsid w:val="00B9140D"/>
    <w:rsid w:val="00B96514"/>
    <w:rsid w:val="00BC6888"/>
    <w:rsid w:val="00C00F60"/>
    <w:rsid w:val="00C13661"/>
    <w:rsid w:val="00C34A1C"/>
    <w:rsid w:val="00C42375"/>
    <w:rsid w:val="00C6405A"/>
    <w:rsid w:val="00C754D7"/>
    <w:rsid w:val="00C8161E"/>
    <w:rsid w:val="00C86176"/>
    <w:rsid w:val="00CA5759"/>
    <w:rsid w:val="00CD05C3"/>
    <w:rsid w:val="00CD0A1B"/>
    <w:rsid w:val="00CE073E"/>
    <w:rsid w:val="00D129A1"/>
    <w:rsid w:val="00D129C8"/>
    <w:rsid w:val="00D240B2"/>
    <w:rsid w:val="00D24292"/>
    <w:rsid w:val="00D248CB"/>
    <w:rsid w:val="00D44D6B"/>
    <w:rsid w:val="00D54380"/>
    <w:rsid w:val="00D9319A"/>
    <w:rsid w:val="00D93E6A"/>
    <w:rsid w:val="00DC22A6"/>
    <w:rsid w:val="00DE1E8B"/>
    <w:rsid w:val="00DE4945"/>
    <w:rsid w:val="00DF3B0C"/>
    <w:rsid w:val="00DF7EEE"/>
    <w:rsid w:val="00E7409A"/>
    <w:rsid w:val="00E7666D"/>
    <w:rsid w:val="00EC10EB"/>
    <w:rsid w:val="00EC3CA3"/>
    <w:rsid w:val="00EE5FC5"/>
    <w:rsid w:val="00EE6E59"/>
    <w:rsid w:val="00EF392F"/>
    <w:rsid w:val="00F404AB"/>
    <w:rsid w:val="00F53CBA"/>
    <w:rsid w:val="00F61E76"/>
    <w:rsid w:val="00F650EF"/>
    <w:rsid w:val="00FB0C98"/>
    <w:rsid w:val="00FC388E"/>
    <w:rsid w:val="00FC3FCC"/>
    <w:rsid w:val="00FC720F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7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22A7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2A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2A71"/>
  </w:style>
  <w:style w:type="paragraph" w:styleId="a6">
    <w:name w:val="header"/>
    <w:basedOn w:val="a"/>
    <w:link w:val="Char"/>
    <w:uiPriority w:val="99"/>
    <w:unhideWhenUsed/>
    <w:rsid w:val="00C3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34A1C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34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34A1C"/>
    <w:rPr>
      <w:rFonts w:ascii="宋体" w:eastAsia="宋体" w:hAnsi="宋体" w:cs="宋体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5786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B57861"/>
  </w:style>
  <w:style w:type="character" w:customStyle="1" w:styleId="Char1">
    <w:name w:val="批注文字 Char"/>
    <w:basedOn w:val="a0"/>
    <w:link w:val="a9"/>
    <w:uiPriority w:val="99"/>
    <w:semiHidden/>
    <w:rsid w:val="00B57861"/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5786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B57861"/>
    <w:rPr>
      <w:rFonts w:ascii="宋体" w:eastAsia="宋体" w:hAnsi="宋体" w:cs="宋体"/>
      <w:b/>
      <w:bCs/>
      <w:kern w:val="0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B5786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57861"/>
    <w:rPr>
      <w:rFonts w:ascii="宋体" w:eastAsia="宋体" w:hAnsi="宋体" w:cs="宋体"/>
      <w:kern w:val="0"/>
      <w:sz w:val="18"/>
      <w:szCs w:val="18"/>
    </w:rPr>
  </w:style>
  <w:style w:type="paragraph" w:customStyle="1" w:styleId="111">
    <w:name w:val="样式111"/>
    <w:basedOn w:val="a"/>
    <w:link w:val="111Char"/>
    <w:qFormat/>
    <w:rsid w:val="007E2FDD"/>
    <w:pPr>
      <w:widowControl w:val="0"/>
      <w:ind w:firstLineChars="200" w:firstLine="560"/>
      <w:jc w:val="both"/>
    </w:pPr>
    <w:rPr>
      <w:rFonts w:ascii="楷体_GB2312" w:eastAsia="楷体_GB2312" w:hAnsi="Times New Roman" w:cs="Times New Roman"/>
      <w:sz w:val="28"/>
      <w:szCs w:val="28"/>
    </w:rPr>
  </w:style>
  <w:style w:type="character" w:customStyle="1" w:styleId="111Char">
    <w:name w:val="样式111 Char"/>
    <w:link w:val="111"/>
    <w:rsid w:val="007E2FDD"/>
    <w:rPr>
      <w:rFonts w:ascii="楷体_GB2312" w:eastAsia="楷体_GB2312" w:hAnsi="Times New Roman" w:cs="Times New Roman"/>
      <w:kern w:val="0"/>
      <w:sz w:val="28"/>
      <w:szCs w:val="28"/>
    </w:rPr>
  </w:style>
  <w:style w:type="paragraph" w:customStyle="1" w:styleId="p0">
    <w:name w:val="p0"/>
    <w:basedOn w:val="a"/>
    <w:rsid w:val="007E2FDD"/>
  </w:style>
  <w:style w:type="paragraph" w:styleId="ac">
    <w:name w:val="Revision"/>
    <w:hidden/>
    <w:uiPriority w:val="99"/>
    <w:semiHidden/>
    <w:rsid w:val="003C433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7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22A7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2A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2A71"/>
  </w:style>
  <w:style w:type="paragraph" w:styleId="a6">
    <w:name w:val="header"/>
    <w:basedOn w:val="a"/>
    <w:link w:val="Char"/>
    <w:uiPriority w:val="99"/>
    <w:unhideWhenUsed/>
    <w:rsid w:val="00C3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34A1C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34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34A1C"/>
    <w:rPr>
      <w:rFonts w:ascii="宋体" w:eastAsia="宋体" w:hAnsi="宋体" w:cs="宋体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5786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B57861"/>
  </w:style>
  <w:style w:type="character" w:customStyle="1" w:styleId="Char1">
    <w:name w:val="批注文字 Char"/>
    <w:basedOn w:val="a0"/>
    <w:link w:val="a9"/>
    <w:uiPriority w:val="99"/>
    <w:semiHidden/>
    <w:rsid w:val="00B57861"/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5786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B57861"/>
    <w:rPr>
      <w:rFonts w:ascii="宋体" w:eastAsia="宋体" w:hAnsi="宋体" w:cs="宋体"/>
      <w:b/>
      <w:bCs/>
      <w:kern w:val="0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B5786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57861"/>
    <w:rPr>
      <w:rFonts w:ascii="宋体" w:eastAsia="宋体" w:hAnsi="宋体" w:cs="宋体"/>
      <w:kern w:val="0"/>
      <w:sz w:val="18"/>
      <w:szCs w:val="18"/>
    </w:rPr>
  </w:style>
  <w:style w:type="paragraph" w:customStyle="1" w:styleId="111">
    <w:name w:val="样式111"/>
    <w:basedOn w:val="a"/>
    <w:link w:val="111Char"/>
    <w:qFormat/>
    <w:rsid w:val="007E2FDD"/>
    <w:pPr>
      <w:widowControl w:val="0"/>
      <w:ind w:firstLineChars="200" w:firstLine="560"/>
      <w:jc w:val="both"/>
    </w:pPr>
    <w:rPr>
      <w:rFonts w:ascii="楷体_GB2312" w:eastAsia="楷体_GB2312" w:hAnsi="Times New Roman" w:cs="Times New Roman"/>
      <w:sz w:val="28"/>
      <w:szCs w:val="28"/>
    </w:rPr>
  </w:style>
  <w:style w:type="character" w:customStyle="1" w:styleId="111Char">
    <w:name w:val="样式111 Char"/>
    <w:link w:val="111"/>
    <w:rsid w:val="007E2FDD"/>
    <w:rPr>
      <w:rFonts w:ascii="楷体_GB2312" w:eastAsia="楷体_GB2312" w:hAnsi="Times New Roman" w:cs="Times New Roman"/>
      <w:kern w:val="0"/>
      <w:sz w:val="28"/>
      <w:szCs w:val="28"/>
    </w:rPr>
  </w:style>
  <w:style w:type="paragraph" w:customStyle="1" w:styleId="p0">
    <w:name w:val="p0"/>
    <w:basedOn w:val="a"/>
    <w:rsid w:val="007E2FDD"/>
  </w:style>
  <w:style w:type="paragraph" w:styleId="ac">
    <w:name w:val="Revision"/>
    <w:hidden/>
    <w:uiPriority w:val="99"/>
    <w:semiHidden/>
    <w:rsid w:val="003C433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B9FB-AAC6-47F7-B31E-27AF68EF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71064590.dotm</Template>
  <TotalTime>787</TotalTime>
  <Pages>4</Pages>
  <Words>641</Words>
  <Characters>956</Characters>
  <Application>Microsoft Office Word</Application>
  <DocSecurity>0</DocSecurity>
  <Lines>119</Lines>
  <Paragraphs>122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27</cp:revision>
  <dcterms:created xsi:type="dcterms:W3CDTF">2019-09-02T08:57:00Z</dcterms:created>
  <dcterms:modified xsi:type="dcterms:W3CDTF">2019-12-27T07:13:00Z</dcterms:modified>
</cp:coreProperties>
</file>